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0FB43" w14:textId="2436F73A" w:rsidR="00B60838" w:rsidRPr="00927B7B" w:rsidRDefault="00DB32F8">
      <w:pPr>
        <w:pStyle w:val="3GPPHeader"/>
        <w:snapToGrid w:val="0"/>
        <w:rPr>
          <w:rFonts w:cs="Arial"/>
          <w:lang w:val="de-DE"/>
        </w:rPr>
      </w:pPr>
      <w:bookmarkStart w:id="0" w:name="OLE_LINK2"/>
      <w:bookmarkStart w:id="1" w:name="OLE_LINK1"/>
      <w:r w:rsidRPr="00927B7B">
        <w:rPr>
          <w:rFonts w:cs="Arial"/>
          <w:lang w:val="de-DE"/>
        </w:rPr>
        <w:t xml:space="preserve">3GPP TSG RAN WG1 </w:t>
      </w:r>
      <w:r w:rsidRPr="00927B7B">
        <w:rPr>
          <w:rFonts w:cs="Arial" w:hint="eastAsia"/>
          <w:lang w:val="de-DE"/>
        </w:rPr>
        <w:t>#</w:t>
      </w:r>
      <w:r w:rsidRPr="00927B7B">
        <w:rPr>
          <w:rFonts w:cs="Arial"/>
          <w:lang w:val="de-DE"/>
        </w:rPr>
        <w:t>1</w:t>
      </w:r>
      <w:r w:rsidRPr="00927B7B">
        <w:rPr>
          <w:rFonts w:cs="Arial" w:hint="eastAsia"/>
          <w:lang w:val="de-DE"/>
        </w:rPr>
        <w:t>10</w:t>
      </w:r>
      <w:r w:rsidRPr="00927B7B">
        <w:rPr>
          <w:rFonts w:cs="Arial"/>
          <w:lang w:val="de-DE"/>
        </w:rPr>
        <w:t xml:space="preserve">-bis-e                                                                                       </w:t>
      </w:r>
      <w:r w:rsidR="00CD0D95">
        <w:rPr>
          <w:rFonts w:cs="Arial"/>
          <w:lang w:val="de-DE"/>
        </w:rPr>
        <w:t xml:space="preserve">                               </w:t>
      </w:r>
      <w:r w:rsidRPr="00927B7B">
        <w:rPr>
          <w:rFonts w:cs="Arial"/>
          <w:lang w:val="de-DE"/>
        </w:rPr>
        <w:t xml:space="preserve">                      R1-</w:t>
      </w:r>
      <w:r w:rsidR="00CD0D95">
        <w:rPr>
          <w:rFonts w:cs="Arial"/>
          <w:lang w:val="de-DE"/>
        </w:rPr>
        <w:t>2210364</w:t>
      </w:r>
    </w:p>
    <w:p w14:paraId="6B5417E6" w14:textId="77777777" w:rsidR="00B60838" w:rsidRDefault="00DB32F8">
      <w:pPr>
        <w:spacing w:after="60"/>
        <w:rPr>
          <w:rFonts w:cs="Arial"/>
          <w:b/>
        </w:rPr>
      </w:pPr>
      <w:proofErr w:type="gramStart"/>
      <w:r>
        <w:rPr>
          <w:rFonts w:cs="Arial"/>
          <w:b/>
        </w:rPr>
        <w:t>e-Meeting</w:t>
      </w:r>
      <w:proofErr w:type="gramEnd"/>
      <w:r>
        <w:rPr>
          <w:rFonts w:cs="Arial"/>
          <w:b/>
        </w:rPr>
        <w:t>, October 10</w:t>
      </w:r>
      <w:r>
        <w:rPr>
          <w:rFonts w:cs="Arial" w:hint="eastAsia"/>
          <w:b/>
          <w:vertAlign w:val="superscript"/>
        </w:rPr>
        <w:t>th</w:t>
      </w:r>
      <w:r>
        <w:rPr>
          <w:rFonts w:cs="Arial"/>
          <w:b/>
        </w:rPr>
        <w:t xml:space="preserve"> – 19</w:t>
      </w:r>
      <w:r>
        <w:rPr>
          <w:rFonts w:cs="Arial"/>
          <w:b/>
          <w:vertAlign w:val="superscript"/>
        </w:rPr>
        <w:t>th</w:t>
      </w:r>
      <w:r>
        <w:rPr>
          <w:rFonts w:cs="Arial"/>
          <w:b/>
        </w:rPr>
        <w:t>, 2022</w:t>
      </w:r>
    </w:p>
    <w:p w14:paraId="1425B563" w14:textId="77777777" w:rsidR="00B60838" w:rsidRDefault="00B60838">
      <w:pPr>
        <w:pStyle w:val="3GPPHeader"/>
        <w:snapToGrid w:val="0"/>
        <w:rPr>
          <w:rFonts w:cs="Arial"/>
        </w:rPr>
      </w:pPr>
    </w:p>
    <w:p w14:paraId="05AC60EC" w14:textId="77777777" w:rsidR="00B60838" w:rsidRDefault="00DB32F8">
      <w:pPr>
        <w:pStyle w:val="3GPPHeader"/>
        <w:snapToGrid w:val="0"/>
        <w:rPr>
          <w:rFonts w:cs="Arial"/>
        </w:rPr>
      </w:pPr>
      <w:r>
        <w:rPr>
          <w:rFonts w:cs="Arial"/>
        </w:rPr>
        <w:t>Source:</w:t>
      </w:r>
      <w:r>
        <w:rPr>
          <w:rFonts w:cs="Arial"/>
        </w:rPr>
        <w:tab/>
        <w:t>Moderator (ZTE)</w:t>
      </w:r>
    </w:p>
    <w:p w14:paraId="410EFBED" w14:textId="77777777" w:rsidR="00B60838" w:rsidRDefault="00DB32F8">
      <w:pPr>
        <w:pStyle w:val="3GPPHeader"/>
        <w:snapToGrid w:val="0"/>
        <w:rPr>
          <w:rFonts w:cs="Arial"/>
        </w:rPr>
      </w:pPr>
      <w:r>
        <w:rPr>
          <w:rFonts w:cs="Arial"/>
        </w:rPr>
        <w:t>Title:</w:t>
      </w:r>
      <w:r>
        <w:rPr>
          <w:rFonts w:cs="Arial"/>
        </w:rPr>
        <w:tab/>
        <w:t>Summary</w:t>
      </w:r>
      <w:r>
        <w:rPr>
          <w:rFonts w:cs="Arial" w:hint="eastAsia"/>
        </w:rPr>
        <w:t>#1</w:t>
      </w:r>
      <w:r>
        <w:rPr>
          <w:rFonts w:cs="Arial"/>
        </w:rPr>
        <w:t xml:space="preserve"> of discussion on side control information</w:t>
      </w:r>
    </w:p>
    <w:p w14:paraId="76E383CB" w14:textId="77777777" w:rsidR="00B60838" w:rsidRDefault="00DB32F8">
      <w:pPr>
        <w:pStyle w:val="3GPPHeader"/>
        <w:snapToGrid w:val="0"/>
        <w:rPr>
          <w:rFonts w:cs="Arial"/>
        </w:rPr>
      </w:pPr>
      <w:r>
        <w:rPr>
          <w:rFonts w:cs="Arial"/>
        </w:rPr>
        <w:t>Agenda Item:</w:t>
      </w:r>
      <w:r>
        <w:rPr>
          <w:rFonts w:cs="Arial"/>
        </w:rPr>
        <w:tab/>
        <w:t>9.8.1</w:t>
      </w:r>
    </w:p>
    <w:bookmarkEnd w:id="0"/>
    <w:bookmarkEnd w:id="1"/>
    <w:p w14:paraId="1143F4A4" w14:textId="77777777" w:rsidR="00B60838" w:rsidRDefault="00DB32F8">
      <w:pPr>
        <w:pBdr>
          <w:bottom w:val="single" w:sz="6" w:space="1" w:color="auto"/>
        </w:pBdr>
        <w:snapToGrid w:val="0"/>
        <w:rPr>
          <w:b/>
        </w:rPr>
      </w:pPr>
      <w:r>
        <w:rPr>
          <w:b/>
        </w:rPr>
        <w:t xml:space="preserve">Document for:     </w:t>
      </w:r>
      <w:r>
        <w:rPr>
          <w:b/>
        </w:rPr>
        <w:tab/>
        <w:t xml:space="preserve"> Discussion and Decision</w:t>
      </w:r>
    </w:p>
    <w:p w14:paraId="770CEEA6" w14:textId="77777777" w:rsidR="00B60838" w:rsidRDefault="00DB32F8">
      <w:pPr>
        <w:pStyle w:val="1"/>
        <w:numPr>
          <w:ilvl w:val="0"/>
          <w:numId w:val="11"/>
        </w:numPr>
        <w:tabs>
          <w:tab w:val="left" w:pos="0"/>
        </w:tabs>
        <w:spacing w:after="120"/>
        <w:ind w:left="425" w:hanging="425"/>
        <w:rPr>
          <w:rFonts w:ascii="Times New Roman" w:hAnsi="Times New Roman"/>
          <w:kern w:val="28"/>
          <w:sz w:val="28"/>
        </w:rPr>
      </w:pPr>
      <w:r>
        <w:rPr>
          <w:rFonts w:ascii="Times New Roman" w:hAnsi="Times New Roman"/>
          <w:kern w:val="28"/>
          <w:sz w:val="28"/>
        </w:rPr>
        <w:t>Introduction</w:t>
      </w:r>
    </w:p>
    <w:p w14:paraId="462C438D" w14:textId="77777777" w:rsidR="00B60838" w:rsidRDefault="00DB32F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In this AI</w:t>
      </w:r>
      <w:r>
        <w:rPr>
          <w:rFonts w:ascii="Times New Roman" w:hAnsi="Times New Roman" w:cs="Times New Roman" w:hint="eastAsia"/>
          <w:sz w:val="20"/>
          <w:szCs w:val="20"/>
        </w:rPr>
        <w:t>,</w:t>
      </w:r>
      <w:r>
        <w:rPr>
          <w:rFonts w:ascii="Times New Roman" w:hAnsi="Times New Roman" w:cs="Times New Roman"/>
          <w:sz w:val="20"/>
          <w:szCs w:val="20"/>
        </w:rPr>
        <w:t xml:space="preserve"> the discussion is expected based on following objectives:</w:t>
      </w:r>
    </w:p>
    <w:tbl>
      <w:tblPr>
        <w:tblStyle w:val="af5"/>
        <w:tblW w:w="0" w:type="auto"/>
        <w:tblLook w:val="04A0" w:firstRow="1" w:lastRow="0" w:firstColumn="1" w:lastColumn="0" w:noHBand="0" w:noVBand="1"/>
      </w:tblPr>
      <w:tblGrid>
        <w:gridCol w:w="10160"/>
      </w:tblGrid>
      <w:tr w:rsidR="00B60838" w14:paraId="0345B9C1" w14:textId="77777777">
        <w:tc>
          <w:tcPr>
            <w:tcW w:w="10160" w:type="dxa"/>
          </w:tcPr>
          <w:p w14:paraId="2B284BC5" w14:textId="77777777" w:rsidR="00B60838" w:rsidRDefault="00DB32F8" w:rsidP="00A053D3">
            <w:pPr>
              <w:widowControl/>
              <w:shd w:val="clear" w:color="auto" w:fill="FFFFFF"/>
              <w:spacing w:line="240" w:lineRule="auto"/>
              <w:rPr>
                <w:rFonts w:ascii="Malgun Gothic" w:eastAsia="Malgun Gothic" w:hAnsi="Malgun Gothic" w:cs="宋体"/>
                <w:color w:val="000000"/>
                <w:sz w:val="20"/>
                <w:szCs w:val="20"/>
              </w:rPr>
            </w:pPr>
            <w:r>
              <w:rPr>
                <w:rFonts w:ascii="Times" w:eastAsia="Malgun Gothic" w:hAnsi="Times" w:cs="Times"/>
                <w:color w:val="000000"/>
                <w:sz w:val="20"/>
                <w:szCs w:val="20"/>
              </w:rPr>
              <w:t>Specify the signalling and behavior of the following side control information for controlling the NCR-Fwd [RAN1, RAN2]</w:t>
            </w:r>
          </w:p>
          <w:p w14:paraId="43EF8C59" w14:textId="77777777" w:rsidR="00B60838" w:rsidRDefault="00DB32F8" w:rsidP="00A053D3">
            <w:pPr>
              <w:widowControl/>
              <w:shd w:val="clear" w:color="auto" w:fill="FFFFFF"/>
              <w:spacing w:line="240" w:lineRule="auto"/>
              <w:ind w:left="720" w:hanging="360"/>
              <w:rPr>
                <w:rFonts w:ascii="Malgun Gothic" w:eastAsia="Malgun Gothic" w:hAnsi="Malgun Gothic" w:cs="宋体"/>
                <w:color w:val="000000"/>
                <w:sz w:val="20"/>
                <w:szCs w:val="20"/>
              </w:rPr>
            </w:pPr>
            <w:r>
              <w:rPr>
                <w:rFonts w:ascii="Times New Roman" w:eastAsia="Malgun Gothic" w:hAnsi="Times New Roman" w:cs="Times New Roman"/>
                <w:color w:val="000000"/>
                <w:sz w:val="20"/>
                <w:szCs w:val="20"/>
              </w:rPr>
              <w:t>-</w:t>
            </w:r>
            <w:r>
              <w:rPr>
                <w:rFonts w:ascii="Times New Roman" w:eastAsia="Malgun Gothic" w:hAnsi="Times New Roman" w:cs="Times New Roman"/>
                <w:color w:val="000000"/>
                <w:sz w:val="14"/>
                <w:szCs w:val="14"/>
              </w:rPr>
              <w:t>          </w:t>
            </w:r>
            <w:r>
              <w:rPr>
                <w:rFonts w:ascii="Times" w:eastAsia="Malgun Gothic" w:hAnsi="Times" w:cs="Times"/>
                <w:color w:val="000000"/>
                <w:sz w:val="20"/>
                <w:szCs w:val="20"/>
              </w:rPr>
              <w:t>Beamforming</w:t>
            </w:r>
          </w:p>
          <w:p w14:paraId="57E80C9F" w14:textId="77777777" w:rsidR="00B60838" w:rsidRDefault="00DB32F8" w:rsidP="00A053D3">
            <w:pPr>
              <w:widowControl/>
              <w:shd w:val="clear" w:color="auto" w:fill="FFFFFF"/>
              <w:spacing w:line="240" w:lineRule="auto"/>
              <w:ind w:left="720" w:hanging="360"/>
              <w:rPr>
                <w:rFonts w:ascii="Malgun Gothic" w:eastAsia="Malgun Gothic" w:hAnsi="Malgun Gothic" w:cs="宋体"/>
                <w:color w:val="000000"/>
                <w:sz w:val="20"/>
                <w:szCs w:val="20"/>
              </w:rPr>
            </w:pPr>
            <w:r>
              <w:rPr>
                <w:rFonts w:ascii="Times New Roman" w:eastAsia="Malgun Gothic" w:hAnsi="Times New Roman" w:cs="Times New Roman"/>
                <w:color w:val="000000"/>
                <w:sz w:val="20"/>
                <w:szCs w:val="20"/>
              </w:rPr>
              <w:t>-</w:t>
            </w:r>
            <w:r>
              <w:rPr>
                <w:rFonts w:ascii="Times New Roman" w:eastAsia="Malgun Gothic" w:hAnsi="Times New Roman" w:cs="Times New Roman"/>
                <w:color w:val="000000"/>
                <w:sz w:val="14"/>
                <w:szCs w:val="14"/>
              </w:rPr>
              <w:t>          </w:t>
            </w:r>
            <w:r>
              <w:rPr>
                <w:rFonts w:ascii="Times" w:eastAsia="Malgun Gothic" w:hAnsi="Times" w:cs="Times"/>
                <w:color w:val="000000"/>
                <w:sz w:val="20"/>
                <w:szCs w:val="20"/>
              </w:rPr>
              <w:t>UL-DL TDD operation</w:t>
            </w:r>
          </w:p>
          <w:p w14:paraId="7C3904E0" w14:textId="77777777" w:rsidR="00B60838" w:rsidRDefault="00DB32F8" w:rsidP="00A053D3">
            <w:pPr>
              <w:widowControl/>
              <w:shd w:val="clear" w:color="auto" w:fill="FFFFFF"/>
              <w:spacing w:line="240" w:lineRule="auto"/>
              <w:ind w:left="720" w:hanging="360"/>
              <w:rPr>
                <w:rFonts w:ascii="Malgun Gothic" w:eastAsia="Malgun Gothic" w:hAnsi="Malgun Gothic" w:cs="宋体"/>
                <w:color w:val="000000"/>
                <w:sz w:val="20"/>
                <w:szCs w:val="20"/>
              </w:rPr>
            </w:pPr>
            <w:r>
              <w:rPr>
                <w:rFonts w:ascii="Times New Roman" w:eastAsia="Malgun Gothic" w:hAnsi="Times New Roman" w:cs="Times New Roman"/>
                <w:color w:val="000000"/>
                <w:sz w:val="20"/>
                <w:szCs w:val="20"/>
              </w:rPr>
              <w:t>-</w:t>
            </w:r>
            <w:r>
              <w:rPr>
                <w:rFonts w:ascii="Times New Roman" w:eastAsia="Malgun Gothic" w:hAnsi="Times New Roman" w:cs="Times New Roman"/>
                <w:color w:val="000000"/>
                <w:sz w:val="14"/>
                <w:szCs w:val="14"/>
              </w:rPr>
              <w:t>          </w:t>
            </w:r>
            <w:r>
              <w:rPr>
                <w:rFonts w:ascii="Times" w:eastAsia="Malgun Gothic" w:hAnsi="Times" w:cs="Times"/>
                <w:color w:val="000000"/>
                <w:sz w:val="20"/>
                <w:szCs w:val="20"/>
              </w:rPr>
              <w:t>ON-OFF information</w:t>
            </w:r>
          </w:p>
          <w:p w14:paraId="327D12C4" w14:textId="77777777" w:rsidR="00B60838" w:rsidRDefault="00DB32F8" w:rsidP="00A053D3">
            <w:pPr>
              <w:widowControl/>
              <w:numPr>
                <w:ilvl w:val="0"/>
                <w:numId w:val="2"/>
              </w:numPr>
              <w:shd w:val="clear" w:color="auto" w:fill="FFFFFF"/>
              <w:spacing w:line="240" w:lineRule="auto"/>
              <w:ind w:left="720" w:firstLine="0"/>
              <w:rPr>
                <w:rFonts w:ascii="Times New Roman" w:hAnsi="Times New Roman" w:cs="Times New Roman"/>
                <w:sz w:val="20"/>
                <w:szCs w:val="20"/>
              </w:rPr>
            </w:pPr>
            <w:r>
              <w:rPr>
                <w:rFonts w:ascii="Times" w:eastAsia="Malgun Gothic" w:hAnsi="Times" w:cs="Times"/>
                <w:color w:val="000000"/>
                <w:sz w:val="20"/>
                <w:szCs w:val="20"/>
              </w:rPr>
              <w:t>Note: Power control aspect will be checked in RAN#98e.</w:t>
            </w:r>
          </w:p>
        </w:tc>
      </w:tr>
    </w:tbl>
    <w:p w14:paraId="24F3DEB5" w14:textId="77777777" w:rsidR="00B60838" w:rsidRDefault="00DB32F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Then, according to the companies’ inputs, the views on following essential aspects are summarized as below:</w:t>
      </w:r>
    </w:p>
    <w:p w14:paraId="3AB38512" w14:textId="77777777" w:rsidR="00B60838" w:rsidRDefault="00DB32F8">
      <w:pPr>
        <w:pStyle w:val="a"/>
        <w:numPr>
          <w:ilvl w:val="0"/>
          <w:numId w:val="12"/>
        </w:numPr>
      </w:pPr>
      <w:r>
        <w:t xml:space="preserve">Side control information: </w:t>
      </w:r>
    </w:p>
    <w:p w14:paraId="1404E0AE" w14:textId="77777777" w:rsidR="00B60838" w:rsidRDefault="00DB32F8">
      <w:pPr>
        <w:pStyle w:val="a"/>
        <w:numPr>
          <w:ilvl w:val="1"/>
          <w:numId w:val="12"/>
        </w:numPr>
      </w:pPr>
      <w:r>
        <w:t xml:space="preserve">Beam information &amp; Timing indication for access link </w:t>
      </w:r>
    </w:p>
    <w:p w14:paraId="1A2C1E39" w14:textId="77777777" w:rsidR="00B60838" w:rsidRDefault="00DB32F8">
      <w:pPr>
        <w:pStyle w:val="a"/>
        <w:numPr>
          <w:ilvl w:val="1"/>
          <w:numId w:val="12"/>
        </w:numPr>
      </w:pPr>
      <w:r>
        <w:t>Beam indication for backhaul link</w:t>
      </w:r>
    </w:p>
    <w:p w14:paraId="29902E3A" w14:textId="77777777" w:rsidR="00B60838" w:rsidRDefault="00DB32F8">
      <w:pPr>
        <w:pStyle w:val="a"/>
        <w:numPr>
          <w:ilvl w:val="0"/>
          <w:numId w:val="12"/>
        </w:numPr>
      </w:pPr>
      <w:r>
        <w:t>Side control information: ON-OFF information</w:t>
      </w:r>
    </w:p>
    <w:p w14:paraId="1B4A1F6B" w14:textId="77777777" w:rsidR="00B60838" w:rsidRDefault="00DB32F8">
      <w:pPr>
        <w:pStyle w:val="a"/>
        <w:numPr>
          <w:ilvl w:val="0"/>
          <w:numId w:val="12"/>
        </w:numPr>
      </w:pPr>
      <w:r>
        <w:t>Side control information: TDD information</w:t>
      </w:r>
    </w:p>
    <w:p w14:paraId="05A41621" w14:textId="77777777" w:rsidR="00B60838" w:rsidRDefault="00DB32F8">
      <w:pPr>
        <w:pStyle w:val="a"/>
        <w:numPr>
          <w:ilvl w:val="0"/>
          <w:numId w:val="12"/>
        </w:numPr>
      </w:pPr>
      <w:r>
        <w:t>Others</w:t>
      </w:r>
    </w:p>
    <w:p w14:paraId="02F1A3B1" w14:textId="77777777" w:rsidR="00B60838" w:rsidRDefault="00DB32F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Companies are encouraged to provide the inputs for corresponding topics.</w:t>
      </w:r>
    </w:p>
    <w:p w14:paraId="0B217D85" w14:textId="77777777" w:rsidR="00B60838" w:rsidRDefault="00DB32F8">
      <w:pPr>
        <w:pStyle w:val="1"/>
        <w:numPr>
          <w:ilvl w:val="0"/>
          <w:numId w:val="11"/>
        </w:numPr>
        <w:tabs>
          <w:tab w:val="left" w:pos="0"/>
        </w:tabs>
        <w:spacing w:after="120"/>
        <w:ind w:left="425" w:hanging="425"/>
        <w:rPr>
          <w:rFonts w:ascii="Times New Roman" w:hAnsi="Times New Roman"/>
          <w:b/>
          <w:kern w:val="28"/>
          <w:sz w:val="28"/>
        </w:rPr>
      </w:pPr>
      <w:r>
        <w:rPr>
          <w:rFonts w:ascii="Times New Roman" w:hAnsi="Times New Roman"/>
          <w:kern w:val="28"/>
          <w:sz w:val="28"/>
        </w:rPr>
        <w:t>Topic-1 Beam information</w:t>
      </w:r>
    </w:p>
    <w:p w14:paraId="1ED8FDFC" w14:textId="77777777" w:rsidR="00B60838" w:rsidRDefault="00DB32F8">
      <w:pPr>
        <w:pStyle w:val="2"/>
        <w:numPr>
          <w:ilvl w:val="1"/>
          <w:numId w:val="11"/>
        </w:numPr>
        <w:rPr>
          <w:rFonts w:ascii="Times New Roman" w:eastAsiaTheme="minorEastAsia" w:hAnsi="Times New Roman"/>
          <w:b/>
          <w:sz w:val="22"/>
        </w:rPr>
      </w:pPr>
      <w:r>
        <w:rPr>
          <w:rFonts w:ascii="Times New Roman" w:eastAsiaTheme="minorEastAsia" w:hAnsi="Times New Roman" w:hint="eastAsia"/>
          <w:b/>
          <w:sz w:val="22"/>
        </w:rPr>
        <w:t xml:space="preserve">Beam </w:t>
      </w:r>
      <w:r>
        <w:rPr>
          <w:rFonts w:ascii="Times New Roman" w:eastAsiaTheme="minorEastAsia" w:hAnsi="Times New Roman"/>
          <w:b/>
          <w:sz w:val="22"/>
        </w:rPr>
        <w:t>information</w:t>
      </w:r>
      <w:r>
        <w:rPr>
          <w:rFonts w:ascii="Times New Roman" w:eastAsiaTheme="minorEastAsia" w:hAnsi="Times New Roman" w:hint="eastAsia"/>
          <w:b/>
          <w:sz w:val="22"/>
        </w:rPr>
        <w:t xml:space="preserve"> </w:t>
      </w:r>
      <w:r>
        <w:rPr>
          <w:rFonts w:ascii="Times New Roman" w:eastAsiaTheme="minorEastAsia" w:hAnsi="Times New Roman"/>
          <w:b/>
          <w:sz w:val="22"/>
        </w:rPr>
        <w:t>&amp; Timing indication for access link</w:t>
      </w:r>
    </w:p>
    <w:p w14:paraId="05946C88" w14:textId="77777777" w:rsidR="00B60838" w:rsidRDefault="00DB32F8">
      <w:pPr>
        <w:pStyle w:val="3"/>
        <w:numPr>
          <w:ilvl w:val="2"/>
          <w:numId w:val="11"/>
        </w:numPr>
        <w:overflowPunct w:val="0"/>
        <w:autoSpaceDE w:val="0"/>
        <w:autoSpaceDN w:val="0"/>
        <w:adjustRightInd w:val="0"/>
        <w:spacing w:before="120" w:after="180" w:line="240" w:lineRule="auto"/>
        <w:textAlignment w:val="baseline"/>
        <w:rPr>
          <w:rFonts w:ascii="Times New Roman" w:eastAsiaTheme="minorEastAsia" w:hAnsi="Times New Roman"/>
          <w:b/>
          <w:sz w:val="22"/>
        </w:rPr>
      </w:pPr>
      <w:r>
        <w:rPr>
          <w:rFonts w:ascii="Times New Roman" w:eastAsiaTheme="minorEastAsia" w:hAnsi="Times New Roman"/>
          <w:b/>
          <w:sz w:val="22"/>
        </w:rPr>
        <w:t>Company view (Round-1)</w:t>
      </w:r>
    </w:p>
    <w:p w14:paraId="2A144648" w14:textId="77777777" w:rsidR="00B60838" w:rsidRDefault="00DB32F8">
      <w:pPr>
        <w:pStyle w:val="a"/>
      </w:pPr>
      <w:r>
        <w:rPr>
          <w:rFonts w:hint="eastAsia"/>
        </w:rPr>
        <w:t>R</w:t>
      </w:r>
      <w:r>
        <w:t>egarding the beam indication for access link, following agreement has been made in RAN1#110:</w:t>
      </w:r>
    </w:p>
    <w:tbl>
      <w:tblPr>
        <w:tblStyle w:val="af5"/>
        <w:tblW w:w="0" w:type="auto"/>
        <w:tblLook w:val="04A0" w:firstRow="1" w:lastRow="0" w:firstColumn="1" w:lastColumn="0" w:noHBand="0" w:noVBand="1"/>
      </w:tblPr>
      <w:tblGrid>
        <w:gridCol w:w="10160"/>
      </w:tblGrid>
      <w:tr w:rsidR="00B60838" w14:paraId="375B0B49" w14:textId="77777777">
        <w:tc>
          <w:tcPr>
            <w:tcW w:w="10160" w:type="dxa"/>
          </w:tcPr>
          <w:p w14:paraId="66D90212" w14:textId="77777777" w:rsidR="00B60838" w:rsidRDefault="00DB32F8" w:rsidP="00124367">
            <w:pPr>
              <w:snapToGrid w:val="0"/>
              <w:spacing w:line="240" w:lineRule="auto"/>
              <w:rPr>
                <w:rFonts w:ascii="Times New Roman" w:eastAsia="Batang" w:hAnsi="Times New Roman" w:cs="Times New Roman"/>
                <w:sz w:val="20"/>
                <w:szCs w:val="20"/>
                <w:highlight w:val="green"/>
              </w:rPr>
            </w:pPr>
            <w:r>
              <w:rPr>
                <w:rFonts w:ascii="Times New Roman" w:hAnsi="Times New Roman" w:cs="Times New Roman"/>
                <w:sz w:val="20"/>
                <w:szCs w:val="20"/>
                <w:highlight w:val="green"/>
              </w:rPr>
              <w:t>Agreement</w:t>
            </w:r>
          </w:p>
          <w:p w14:paraId="2E3160CB" w14:textId="77777777" w:rsidR="00B60838" w:rsidRDefault="00DB32F8" w:rsidP="00124367">
            <w:pPr>
              <w:pStyle w:val="a"/>
              <w:spacing w:beforeLines="0" w:before="0" w:afterLines="0" w:after="0" w:line="240" w:lineRule="auto"/>
            </w:pPr>
            <w:r>
              <w:t xml:space="preserve">Beam index is used to indicate an access link beam (Option 1) </w:t>
            </w:r>
          </w:p>
        </w:tc>
      </w:tr>
    </w:tbl>
    <w:p w14:paraId="3ACCCA8F" w14:textId="77777777" w:rsidR="00B60838" w:rsidRDefault="00DB32F8">
      <w:pPr>
        <w:spacing w:beforeLines="50" w:before="120"/>
        <w:rPr>
          <w:rFonts w:ascii="Times New Roman" w:hAnsi="Times New Roman" w:cs="Times New Roman"/>
          <w:sz w:val="20"/>
          <w:szCs w:val="20"/>
        </w:rPr>
      </w:pPr>
      <w:r>
        <w:rPr>
          <w:rFonts w:ascii="Times New Roman" w:hAnsi="Times New Roman" w:cs="Times New Roman"/>
          <w:sz w:val="20"/>
          <w:szCs w:val="20"/>
        </w:rPr>
        <w:t>To enable the beam indication for access link, based on the inputs, following aspects are highlighted by companies:</w:t>
      </w:r>
    </w:p>
    <w:p w14:paraId="5D839E06" w14:textId="77777777" w:rsidR="00B60838" w:rsidRDefault="00DB32F8">
      <w:pPr>
        <w:pStyle w:val="a"/>
        <w:numPr>
          <w:ilvl w:val="0"/>
          <w:numId w:val="13"/>
        </w:numPr>
      </w:pPr>
      <w:r>
        <w:t>Definition and acquisition of beam characteristic</w:t>
      </w:r>
    </w:p>
    <w:p w14:paraId="1D52305C" w14:textId="77777777" w:rsidR="00B60838" w:rsidRDefault="00DB32F8">
      <w:pPr>
        <w:pStyle w:val="a"/>
        <w:numPr>
          <w:ilvl w:val="0"/>
          <w:numId w:val="13"/>
        </w:numPr>
      </w:pPr>
      <w:r>
        <w:rPr>
          <w:rFonts w:hint="eastAsia"/>
        </w:rPr>
        <w:t>A</w:t>
      </w:r>
      <w:r>
        <w:t>ssociation between beam index and real beam</w:t>
      </w:r>
    </w:p>
    <w:p w14:paraId="75160DA3" w14:textId="77777777" w:rsidR="00B60838" w:rsidRDefault="00DB32F8">
      <w:pPr>
        <w:pStyle w:val="a"/>
        <w:numPr>
          <w:ilvl w:val="0"/>
          <w:numId w:val="13"/>
        </w:numPr>
      </w:pPr>
      <w:r>
        <w:t>Indication of beam index</w:t>
      </w:r>
    </w:p>
    <w:p w14:paraId="6A162CB5" w14:textId="77777777" w:rsidR="00B60838" w:rsidRDefault="00DB32F8">
      <w:pPr>
        <w:pStyle w:val="a"/>
        <w:numPr>
          <w:ilvl w:val="0"/>
          <w:numId w:val="13"/>
        </w:numPr>
      </w:pPr>
      <w:r>
        <w:t>Indication of applicable time domain information</w:t>
      </w:r>
    </w:p>
    <w:p w14:paraId="6FBE1DC0" w14:textId="77777777" w:rsidR="00B60838" w:rsidRDefault="00DB32F8">
      <w:pPr>
        <w:pStyle w:val="3"/>
        <w:numPr>
          <w:ilvl w:val="3"/>
          <w:numId w:val="11"/>
        </w:numPr>
        <w:overflowPunct w:val="0"/>
        <w:autoSpaceDE w:val="0"/>
        <w:autoSpaceDN w:val="0"/>
        <w:adjustRightInd w:val="0"/>
        <w:spacing w:before="120" w:after="180" w:line="240" w:lineRule="auto"/>
        <w:textAlignment w:val="baseline"/>
        <w:rPr>
          <w:rFonts w:ascii="Times New Roman" w:eastAsiaTheme="minorEastAsia" w:hAnsi="Times New Roman"/>
          <w:b/>
          <w:sz w:val="22"/>
        </w:rPr>
      </w:pPr>
      <w:r>
        <w:rPr>
          <w:rFonts w:ascii="Times New Roman" w:eastAsiaTheme="minorEastAsia" w:hAnsi="Times New Roman"/>
          <w:b/>
          <w:sz w:val="22"/>
        </w:rPr>
        <w:t xml:space="preserve">Definition/acquisition of beam characteristic </w:t>
      </w:r>
    </w:p>
    <w:p w14:paraId="6B885492" w14:textId="77777777" w:rsidR="00B60838" w:rsidRDefault="00DB32F8">
      <w:pPr>
        <w:rPr>
          <w:rFonts w:ascii="Times New Roman" w:hAnsi="Times New Roman" w:cs="Times New Roman"/>
          <w:sz w:val="20"/>
          <w:szCs w:val="20"/>
        </w:rPr>
      </w:pPr>
      <w:r>
        <w:rPr>
          <w:rFonts w:ascii="Times New Roman" w:hAnsi="Times New Roman" w:cs="Times New Roman"/>
          <w:sz w:val="20"/>
          <w:szCs w:val="20"/>
        </w:rPr>
        <w:t>For the beam characteristic, the following features are mentioned by companies:</w:t>
      </w:r>
    </w:p>
    <w:p w14:paraId="68214EC3" w14:textId="77777777" w:rsidR="00B60838" w:rsidRDefault="00DB32F8">
      <w:pPr>
        <w:pStyle w:val="a"/>
      </w:pPr>
      <w:r>
        <w:rPr>
          <w:rFonts w:eastAsiaTheme="minorEastAsia"/>
        </w:rPr>
        <w:t>Feature of beam:</w:t>
      </w:r>
    </w:p>
    <w:p w14:paraId="60D77411" w14:textId="77777777" w:rsidR="00B60838" w:rsidRDefault="00DB32F8">
      <w:pPr>
        <w:pStyle w:val="a"/>
        <w:numPr>
          <w:ilvl w:val="0"/>
          <w:numId w:val="14"/>
        </w:numPr>
      </w:pPr>
      <w:r>
        <w:t>Number of beams supported for access link: [vivo, IDC, ZTE, Intel, CAICT, CMCC, MTK, LGE,</w:t>
      </w:r>
      <w:r>
        <w:rPr>
          <w:rFonts w:eastAsia="PMingLiU"/>
          <w:b/>
          <w:lang w:eastAsia="zh-TW"/>
        </w:rPr>
        <w:t xml:space="preserve"> </w:t>
      </w:r>
      <w:r>
        <w:rPr>
          <w:rFonts w:eastAsia="PMingLiU"/>
          <w:lang w:eastAsia="zh-TW"/>
        </w:rPr>
        <w:t>CEWiT,</w:t>
      </w:r>
      <w:r>
        <w:t xml:space="preserve"> NEC, CMCC,</w:t>
      </w:r>
      <w:r>
        <w:rPr>
          <w:rFonts w:eastAsia="宋体"/>
        </w:rPr>
        <w:t xml:space="preserve"> ETRI, Lenovo, </w:t>
      </w:r>
      <w:proofErr w:type="gramStart"/>
      <w:r>
        <w:rPr>
          <w:rFonts w:eastAsia="宋体"/>
        </w:rPr>
        <w:t>Ericsson</w:t>
      </w:r>
      <w:proofErr w:type="gramEnd"/>
      <w:r>
        <w:t>] supports to report the number of supported beam.</w:t>
      </w:r>
    </w:p>
    <w:p w14:paraId="448C993A" w14:textId="77777777" w:rsidR="00B60838" w:rsidRDefault="00DB32F8">
      <w:pPr>
        <w:pStyle w:val="a"/>
        <w:numPr>
          <w:ilvl w:val="2"/>
          <w:numId w:val="14"/>
        </w:numPr>
      </w:pPr>
      <w:r>
        <w:t xml:space="preserve">More specifically, this value can be determined per repeater antenna panel [ETRI], per beam type/width </w:t>
      </w:r>
      <w:r>
        <w:lastRenderedPageBreak/>
        <w:t xml:space="preserve">[NEC], per dimension [Ericsson], or for basic coverage [CMCC]. </w:t>
      </w:r>
    </w:p>
    <w:p w14:paraId="60DF12DF" w14:textId="77777777" w:rsidR="00B60838" w:rsidRDefault="00DB32F8">
      <w:pPr>
        <w:pStyle w:val="a"/>
        <w:numPr>
          <w:ilvl w:val="2"/>
          <w:numId w:val="14"/>
        </w:numPr>
      </w:pPr>
      <w:r>
        <w:t xml:space="preserve">In addition, report of number of beams that can operate simultaneously, is also supported by [IDC, ZTE, Intel, CAICT, CMCC, </w:t>
      </w:r>
      <w:r>
        <w:rPr>
          <w:rFonts w:eastAsia="PMingLiU"/>
          <w:lang w:eastAsia="zh-TW"/>
        </w:rPr>
        <w:t>CEWiT</w:t>
      </w:r>
      <w:r>
        <w:t>]</w:t>
      </w:r>
    </w:p>
    <w:p w14:paraId="68E3D5D1" w14:textId="77777777" w:rsidR="00B60838" w:rsidRDefault="00DB32F8">
      <w:pPr>
        <w:pStyle w:val="a"/>
        <w:numPr>
          <w:ilvl w:val="0"/>
          <w:numId w:val="14"/>
        </w:numPr>
      </w:pPr>
      <w:r>
        <w:t>Beam types/width: [Huawei, IDC, ZTE, Intel, CAICT, CMCC, NEC] supports to report the beam type.</w:t>
      </w:r>
    </w:p>
    <w:p w14:paraId="078EA6D8" w14:textId="77777777" w:rsidR="00B60838" w:rsidRDefault="00DB32F8">
      <w:pPr>
        <w:pStyle w:val="a"/>
        <w:numPr>
          <w:ilvl w:val="0"/>
          <w:numId w:val="14"/>
        </w:numPr>
      </w:pPr>
      <w:r>
        <w:t xml:space="preserve">Beam arrangement (i.e., </w:t>
      </w:r>
      <w:r>
        <w:rPr>
          <w:rFonts w:eastAsiaTheme="minorEastAsia"/>
        </w:rPr>
        <w:t>defined by the spatial relationship between different beam</w:t>
      </w:r>
      <w:r>
        <w:t>): [vivo, IDC, ZTE, Intel, CAICT, CMCC, LGE] proposes to report the beam arrangement. Moreover, the beam direction part is also proposed by [vivo, Huawei]</w:t>
      </w:r>
    </w:p>
    <w:p w14:paraId="06A35FE0" w14:textId="77777777" w:rsidR="00B60838" w:rsidRDefault="00DB32F8">
      <w:pPr>
        <w:ind w:left="420"/>
        <w:rPr>
          <w:rFonts w:ascii="Times New Roman" w:hAnsi="Times New Roman" w:cs="Times New Roman"/>
          <w:sz w:val="20"/>
          <w:szCs w:val="20"/>
        </w:rPr>
      </w:pPr>
      <w:r>
        <w:rPr>
          <w:rFonts w:ascii="Times New Roman" w:hAnsi="Times New Roman" w:cs="Times New Roman"/>
          <w:sz w:val="20"/>
          <w:szCs w:val="20"/>
        </w:rPr>
        <w:t>Others, e.g., number of port/panel/element, capability to form the wider beam, are also proposed by single company.</w:t>
      </w:r>
    </w:p>
    <w:p w14:paraId="44A1B8B7" w14:textId="77777777" w:rsidR="00B60838" w:rsidRDefault="00DB32F8">
      <w:pPr>
        <w:pStyle w:val="a"/>
        <w:numPr>
          <w:ilvl w:val="0"/>
          <w:numId w:val="15"/>
        </w:numPr>
      </w:pPr>
      <w:r>
        <w:t>For the acquisition of beam characteristic:</w:t>
      </w:r>
    </w:p>
    <w:p w14:paraId="0B3821FF" w14:textId="77777777" w:rsidR="00B60838" w:rsidRDefault="00DB32F8">
      <w:pPr>
        <w:ind w:left="420"/>
        <w:rPr>
          <w:rFonts w:ascii="Times New Roman" w:hAnsi="Times New Roman" w:cs="Times New Roman"/>
          <w:sz w:val="20"/>
          <w:szCs w:val="20"/>
        </w:rPr>
      </w:pPr>
      <w:r>
        <w:rPr>
          <w:rFonts w:ascii="Times New Roman" w:hAnsi="Times New Roman" w:cs="Times New Roman"/>
          <w:sz w:val="20"/>
          <w:szCs w:val="20"/>
        </w:rPr>
        <w:t xml:space="preserve">[IDC, ZTE, CT, </w:t>
      </w:r>
      <w:r>
        <w:rPr>
          <w:rFonts w:ascii="Times New Roman" w:hAnsi="Times New Roman" w:cs="Times New Roman"/>
          <w:bCs/>
          <w:sz w:val="20"/>
          <w:szCs w:val="20"/>
        </w:rPr>
        <w:t>Fujitsu, Intel, NEC, CAICT, Xiaomi, CMCC, ETRI, MTK, LGE, Lenovo,</w:t>
      </w:r>
      <w:r>
        <w:rPr>
          <w:rFonts w:ascii="Times New Roman" w:eastAsia="PMingLiU" w:hAnsi="Times New Roman" w:cs="Times New Roman"/>
          <w:b/>
          <w:bCs/>
          <w:sz w:val="20"/>
          <w:szCs w:val="20"/>
          <w:lang w:eastAsia="zh-TW"/>
        </w:rPr>
        <w:t xml:space="preserve"> </w:t>
      </w:r>
      <w:r>
        <w:rPr>
          <w:rFonts w:ascii="Times New Roman" w:eastAsia="PMingLiU" w:hAnsi="Times New Roman" w:cs="Times New Roman"/>
          <w:bCs/>
          <w:sz w:val="20"/>
          <w:szCs w:val="20"/>
          <w:lang w:eastAsia="zh-TW"/>
        </w:rPr>
        <w:t>CEWiT</w:t>
      </w:r>
      <w:r>
        <w:rPr>
          <w:rFonts w:ascii="Times New Roman" w:hAnsi="Times New Roman" w:cs="Times New Roman"/>
          <w:sz w:val="20"/>
          <w:szCs w:val="20"/>
        </w:rPr>
        <w:t>] highlights that the beam characteristic can be reported as NCR capability. But [Huawei] mentions that OAM-based configuration is simpler than NCR-MT capability reporting</w:t>
      </w:r>
    </w:p>
    <w:p w14:paraId="037CDB21" w14:textId="77777777" w:rsidR="00B60838" w:rsidRDefault="00DB32F8">
      <w:pPr>
        <w:spacing w:beforeLines="50" w:before="120"/>
        <w:rPr>
          <w:rFonts w:ascii="Times New Roman" w:hAnsi="Times New Roman" w:cs="Times New Roman"/>
          <w:sz w:val="20"/>
          <w:szCs w:val="20"/>
          <w:lang w:val="en-GB"/>
        </w:rPr>
      </w:pPr>
      <w:r w:rsidRPr="00FC0D25">
        <w:rPr>
          <w:rFonts w:ascii="Times New Roman" w:hAnsi="Times New Roman" w:cs="Times New Roman"/>
          <w:sz w:val="20"/>
          <w:szCs w:val="20"/>
          <w:lang w:val="en-GB"/>
        </w:rPr>
        <w:t xml:space="preserve">Based on the inputs above, there is clear majority to define the beam characteristic </w:t>
      </w:r>
      <w:r>
        <w:rPr>
          <w:rFonts w:ascii="Times New Roman" w:hAnsi="Times New Roman" w:cs="Times New Roman"/>
          <w:sz w:val="20"/>
          <w:szCs w:val="20"/>
          <w:lang w:val="en-GB"/>
        </w:rPr>
        <w:t>as part of NCR capability. Meanwhile, at least the n</w:t>
      </w:r>
      <w:r>
        <w:rPr>
          <w:rFonts w:ascii="Times New Roman" w:hAnsi="Times New Roman" w:cs="Times New Roman"/>
          <w:sz w:val="20"/>
          <w:szCs w:val="20"/>
        </w:rPr>
        <w:t>umber of beams supported for access link, Beam types/width and beam arrangement should be supported.</w:t>
      </w:r>
    </w:p>
    <w:p w14:paraId="67EF29E6" w14:textId="77777777" w:rsidR="00B60838" w:rsidRDefault="00DB32F8">
      <w:pPr>
        <w:snapToGrid w:val="0"/>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Then, following is p</w:t>
      </w:r>
      <w:r>
        <w:rPr>
          <w:rFonts w:ascii="Times New Roman" w:hAnsi="Times New Roman" w:cs="Times New Roman"/>
          <w:sz w:val="20"/>
          <w:szCs w:val="20"/>
          <w:lang w:val="en-GB"/>
        </w:rPr>
        <w:t>rovided:</w:t>
      </w:r>
    </w:p>
    <w:p w14:paraId="5D273D23" w14:textId="77777777" w:rsidR="00B60838" w:rsidRDefault="00DB32F8">
      <w:pPr>
        <w:snapToGrid w:val="0"/>
        <w:rPr>
          <w:rFonts w:ascii="Times New Roman" w:eastAsia="等线" w:hAnsi="Times New Roman" w:cs="Times New Roman"/>
          <w:i/>
          <w:sz w:val="20"/>
          <w:szCs w:val="20"/>
          <w:highlight w:val="yellow"/>
        </w:rPr>
      </w:pPr>
      <w:r>
        <w:rPr>
          <w:rFonts w:ascii="Times New Roman" w:hAnsi="Times New Roman" w:cs="Times New Roman"/>
          <w:b/>
          <w:bCs/>
          <w:i/>
          <w:iCs/>
          <w:sz w:val="20"/>
          <w:szCs w:val="20"/>
          <w:highlight w:val="yellow"/>
        </w:rPr>
        <w:t xml:space="preserve">Proposal 1-1-1: </w:t>
      </w:r>
      <w:r>
        <w:rPr>
          <w:rFonts w:ascii="Times New Roman" w:eastAsia="等线" w:hAnsi="Times New Roman" w:cs="Times New Roman"/>
          <w:i/>
          <w:sz w:val="20"/>
          <w:szCs w:val="20"/>
          <w:highlight w:val="yellow"/>
        </w:rPr>
        <w:t xml:space="preserve">As NCR capability, the following information should be reported to characterize the beam information of NCR-Fwd for access link: </w:t>
      </w:r>
    </w:p>
    <w:p w14:paraId="456146B9" w14:textId="77777777" w:rsidR="00B60838" w:rsidRDefault="00DB32F8">
      <w:pPr>
        <w:pStyle w:val="a"/>
        <w:rPr>
          <w:i/>
          <w:highlight w:val="yellow"/>
        </w:rPr>
      </w:pPr>
      <w:r>
        <w:rPr>
          <w:i/>
          <w:highlight w:val="yellow"/>
        </w:rPr>
        <w:t>N</w:t>
      </w:r>
      <w:r>
        <w:rPr>
          <w:rFonts w:hint="eastAsia"/>
          <w:i/>
          <w:highlight w:val="yellow"/>
        </w:rPr>
        <w:t>umber of beams supported for access link</w:t>
      </w:r>
    </w:p>
    <w:p w14:paraId="3FE30D56" w14:textId="3D8BEEC9" w:rsidR="00B60838" w:rsidRDefault="00DB32F8">
      <w:pPr>
        <w:pStyle w:val="a"/>
        <w:numPr>
          <w:ilvl w:val="1"/>
          <w:numId w:val="16"/>
        </w:numPr>
        <w:rPr>
          <w:i/>
          <w:highlight w:val="yellow"/>
        </w:rPr>
      </w:pPr>
      <w:r>
        <w:rPr>
          <w:i/>
          <w:highlight w:val="yellow"/>
        </w:rPr>
        <w:t xml:space="preserve">FFS: How to </w:t>
      </w:r>
      <w:r w:rsidR="00124367">
        <w:rPr>
          <w:i/>
          <w:highlight w:val="yellow"/>
        </w:rPr>
        <w:t xml:space="preserve">define the </w:t>
      </w:r>
      <w:r>
        <w:rPr>
          <w:i/>
          <w:highlight w:val="yellow"/>
        </w:rPr>
        <w:t>detailed value.</w:t>
      </w:r>
    </w:p>
    <w:p w14:paraId="048365D3" w14:textId="77777777" w:rsidR="00B60838" w:rsidRDefault="00DB32F8">
      <w:pPr>
        <w:pStyle w:val="a"/>
        <w:numPr>
          <w:ilvl w:val="0"/>
          <w:numId w:val="16"/>
        </w:numPr>
        <w:rPr>
          <w:i/>
          <w:highlight w:val="yellow"/>
          <w:lang w:val="en-US"/>
        </w:rPr>
      </w:pPr>
      <w:r>
        <w:rPr>
          <w:i/>
          <w:highlight w:val="yellow"/>
        </w:rPr>
        <w:t>Beam types (i.e., defined by the beam width)</w:t>
      </w:r>
    </w:p>
    <w:p w14:paraId="3FE6115D" w14:textId="77777777" w:rsidR="00B60838" w:rsidRDefault="00DB32F8">
      <w:pPr>
        <w:pStyle w:val="a"/>
        <w:numPr>
          <w:ilvl w:val="0"/>
          <w:numId w:val="16"/>
        </w:numPr>
        <w:rPr>
          <w:i/>
          <w:highlight w:val="yellow"/>
        </w:rPr>
      </w:pPr>
      <w:r>
        <w:rPr>
          <w:rFonts w:hint="eastAsia"/>
          <w:i/>
          <w:highlight w:val="yellow"/>
        </w:rPr>
        <w:t xml:space="preserve">Beam </w:t>
      </w:r>
      <w:r>
        <w:rPr>
          <w:i/>
          <w:highlight w:val="yellow"/>
        </w:rPr>
        <w:t xml:space="preserve">arrangement (i.e., defined by the spatial relationship between different beam) </w:t>
      </w:r>
    </w:p>
    <w:p w14:paraId="78350216" w14:textId="77777777" w:rsidR="00B60838" w:rsidRDefault="00DB32F8">
      <w:pPr>
        <w:snapToGrid w:val="0"/>
        <w:spacing w:beforeLines="100" w:before="240" w:afterLines="100" w:after="240"/>
        <w:rPr>
          <w:rFonts w:ascii="Times New Roman" w:hAnsi="Times New Roman" w:cs="Times New Roman"/>
          <w:sz w:val="20"/>
          <w:szCs w:val="20"/>
        </w:rPr>
      </w:pPr>
      <w:r>
        <w:rPr>
          <w:rFonts w:ascii="Times New Roman" w:hAnsi="Times New Roman" w:cs="Times New Roman"/>
          <w:sz w:val="20"/>
          <w:szCs w:val="20"/>
        </w:rPr>
        <w:t>Companies are encouraged to share your views.</w:t>
      </w:r>
    </w:p>
    <w:tbl>
      <w:tblPr>
        <w:tblStyle w:val="af5"/>
        <w:tblW w:w="0" w:type="auto"/>
        <w:jc w:val="center"/>
        <w:tblLook w:val="04A0" w:firstRow="1" w:lastRow="0" w:firstColumn="1" w:lastColumn="0" w:noHBand="0" w:noVBand="1"/>
      </w:tblPr>
      <w:tblGrid>
        <w:gridCol w:w="1926"/>
        <w:gridCol w:w="6472"/>
      </w:tblGrid>
      <w:tr w:rsidR="00B60838" w14:paraId="4E61DB9E" w14:textId="77777777">
        <w:trPr>
          <w:trHeight w:val="335"/>
          <w:jc w:val="center"/>
        </w:trPr>
        <w:tc>
          <w:tcPr>
            <w:tcW w:w="1926" w:type="dxa"/>
          </w:tcPr>
          <w:p w14:paraId="249DF603"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5AF399D8"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B60838" w14:paraId="2888CCE0" w14:textId="77777777">
        <w:trPr>
          <w:trHeight w:val="342"/>
          <w:jc w:val="center"/>
        </w:trPr>
        <w:tc>
          <w:tcPr>
            <w:tcW w:w="1926" w:type="dxa"/>
          </w:tcPr>
          <w:p w14:paraId="1B3328AC" w14:textId="0A3BCDEF" w:rsidR="00B60838" w:rsidRDefault="00927B7B">
            <w:pPr>
              <w:rPr>
                <w:rFonts w:ascii="Times New Roman" w:hAnsi="Times New Roman" w:cs="Times New Roman"/>
                <w:sz w:val="20"/>
                <w:szCs w:val="20"/>
              </w:rPr>
            </w:pPr>
            <w:r>
              <w:rPr>
                <w:rFonts w:ascii="Times New Roman" w:hAnsi="Times New Roman" w:cs="Times New Roman"/>
                <w:sz w:val="20"/>
                <w:szCs w:val="20"/>
              </w:rPr>
              <w:t>Apple</w:t>
            </w:r>
          </w:p>
        </w:tc>
        <w:tc>
          <w:tcPr>
            <w:tcW w:w="6472" w:type="dxa"/>
          </w:tcPr>
          <w:p w14:paraId="5A4A924C" w14:textId="77777777" w:rsidR="000853DA" w:rsidRDefault="00927B7B">
            <w:pPr>
              <w:rPr>
                <w:rFonts w:ascii="Times New Roman" w:hAnsi="Times New Roman" w:cs="Times New Roman"/>
                <w:sz w:val="20"/>
                <w:szCs w:val="20"/>
              </w:rPr>
            </w:pPr>
            <w:r>
              <w:rPr>
                <w:rFonts w:ascii="Times New Roman" w:hAnsi="Times New Roman" w:cs="Times New Roman"/>
                <w:sz w:val="20"/>
                <w:szCs w:val="20"/>
              </w:rPr>
              <w:t xml:space="preserve">If different beam types can be reported, then also the number of beams supported for each beam type shall also be reported. On the beam arrangement, we don’t think that the NCR needs to report this. Once the NCR reports number of supported beams and beam types, the network can utilize that information for beam indication. Also, the actual number of beams and beam types might be different (less) than the reported values, so we don’t think it is beneficial to report any beam arrangement. Moreover, discussion on association of beam index and real beam is somewhat related to this and discussed in next section. </w:t>
            </w:r>
            <w:r w:rsidR="000853DA">
              <w:rPr>
                <w:rFonts w:ascii="Times New Roman" w:hAnsi="Times New Roman" w:cs="Times New Roman"/>
                <w:sz w:val="20"/>
                <w:szCs w:val="20"/>
              </w:rPr>
              <w:t>Here is the suggested update to proposal from our side:</w:t>
            </w:r>
          </w:p>
          <w:p w14:paraId="34CCEDDF" w14:textId="77777777" w:rsidR="000853DA" w:rsidRPr="000853DA" w:rsidRDefault="00927B7B" w:rsidP="000853DA">
            <w:pPr>
              <w:snapToGrid w:val="0"/>
              <w:rPr>
                <w:rFonts w:ascii="Times New Roman" w:eastAsia="等线" w:hAnsi="Times New Roman" w:cs="Times New Roman"/>
                <w:i/>
                <w:sz w:val="20"/>
                <w:szCs w:val="20"/>
              </w:rPr>
            </w:pPr>
            <w:r>
              <w:rPr>
                <w:rFonts w:ascii="Times New Roman" w:hAnsi="Times New Roman" w:cs="Times New Roman"/>
                <w:sz w:val="20"/>
                <w:szCs w:val="20"/>
              </w:rPr>
              <w:t xml:space="preserve">  </w:t>
            </w:r>
            <w:r w:rsidR="000853DA" w:rsidRPr="000853DA">
              <w:rPr>
                <w:rFonts w:ascii="Times New Roman" w:hAnsi="Times New Roman" w:cs="Times New Roman"/>
                <w:b/>
                <w:bCs/>
                <w:i/>
                <w:iCs/>
                <w:sz w:val="20"/>
                <w:szCs w:val="20"/>
              </w:rPr>
              <w:t xml:space="preserve">Proposal 1-1-1: </w:t>
            </w:r>
            <w:r w:rsidR="000853DA" w:rsidRPr="000853DA">
              <w:rPr>
                <w:rFonts w:ascii="Times New Roman" w:eastAsia="等线" w:hAnsi="Times New Roman" w:cs="Times New Roman"/>
                <w:i/>
                <w:sz w:val="20"/>
                <w:szCs w:val="20"/>
              </w:rPr>
              <w:t xml:space="preserve">As NCR capability, the following information should be reported to characterize the beam information of NCR-Fwd for access link: </w:t>
            </w:r>
          </w:p>
          <w:p w14:paraId="34CE4ECB" w14:textId="77777777" w:rsidR="000853DA" w:rsidRPr="000853DA" w:rsidRDefault="000853DA" w:rsidP="000853DA">
            <w:pPr>
              <w:pStyle w:val="a"/>
              <w:rPr>
                <w:i/>
              </w:rPr>
            </w:pPr>
            <w:r w:rsidRPr="000853DA">
              <w:rPr>
                <w:i/>
              </w:rPr>
              <w:t>N</w:t>
            </w:r>
            <w:r w:rsidRPr="000853DA">
              <w:rPr>
                <w:rFonts w:hint="eastAsia"/>
                <w:i/>
              </w:rPr>
              <w:t>umber of beams supported for access link</w:t>
            </w:r>
          </w:p>
          <w:p w14:paraId="69B17FDC" w14:textId="187DA198" w:rsidR="000853DA" w:rsidRPr="000853DA" w:rsidRDefault="000853DA" w:rsidP="000853DA">
            <w:pPr>
              <w:pStyle w:val="a"/>
              <w:numPr>
                <w:ilvl w:val="1"/>
                <w:numId w:val="16"/>
              </w:numPr>
              <w:rPr>
                <w:i/>
                <w:color w:val="FF0000"/>
                <w:highlight w:val="yellow"/>
              </w:rPr>
            </w:pPr>
            <w:r w:rsidRPr="000853DA">
              <w:rPr>
                <w:i/>
              </w:rPr>
              <w:t xml:space="preserve">FFS: How to define the detailed value </w:t>
            </w:r>
            <w:r w:rsidRPr="000853DA">
              <w:rPr>
                <w:i/>
                <w:color w:val="FF0000"/>
                <w:highlight w:val="yellow"/>
              </w:rPr>
              <w:t>(e.g., number of beams for each beam type).</w:t>
            </w:r>
          </w:p>
          <w:p w14:paraId="59830B03" w14:textId="5B04DEF2" w:rsidR="000853DA" w:rsidRPr="000853DA" w:rsidRDefault="000853DA" w:rsidP="000853DA">
            <w:pPr>
              <w:pStyle w:val="a"/>
              <w:numPr>
                <w:ilvl w:val="0"/>
                <w:numId w:val="16"/>
              </w:numPr>
              <w:rPr>
                <w:i/>
                <w:lang w:val="en-US"/>
              </w:rPr>
            </w:pPr>
            <w:r w:rsidRPr="000853DA">
              <w:rPr>
                <w:i/>
              </w:rPr>
              <w:t>Beam types (i.e., defined by the beam width)</w:t>
            </w:r>
          </w:p>
          <w:p w14:paraId="64E9C3AD" w14:textId="3D3F748D" w:rsidR="000853DA" w:rsidRPr="000853DA" w:rsidRDefault="000853DA" w:rsidP="000853DA">
            <w:pPr>
              <w:pStyle w:val="a"/>
              <w:numPr>
                <w:ilvl w:val="1"/>
                <w:numId w:val="16"/>
              </w:numPr>
              <w:rPr>
                <w:i/>
                <w:color w:val="FF0000"/>
                <w:highlight w:val="yellow"/>
                <w:lang w:val="en-US"/>
              </w:rPr>
            </w:pPr>
            <w:r w:rsidRPr="000853DA">
              <w:rPr>
                <w:i/>
                <w:color w:val="FF0000"/>
                <w:highlight w:val="yellow"/>
              </w:rPr>
              <w:lastRenderedPageBreak/>
              <w:t>FFS: Number of beam types (e.g., wide beam type and narrow beam type)</w:t>
            </w:r>
          </w:p>
          <w:p w14:paraId="14AC1405" w14:textId="77777777" w:rsidR="00B60838" w:rsidRPr="000853DA" w:rsidRDefault="000853DA" w:rsidP="000853DA">
            <w:pPr>
              <w:pStyle w:val="a"/>
              <w:numPr>
                <w:ilvl w:val="0"/>
                <w:numId w:val="16"/>
              </w:numPr>
              <w:rPr>
                <w:i/>
                <w:strike/>
                <w:highlight w:val="yellow"/>
              </w:rPr>
            </w:pPr>
            <w:r w:rsidRPr="000853DA">
              <w:rPr>
                <w:rFonts w:hint="eastAsia"/>
                <w:i/>
                <w:strike/>
                <w:color w:val="FF0000"/>
                <w:highlight w:val="yellow"/>
              </w:rPr>
              <w:t xml:space="preserve">Beam </w:t>
            </w:r>
            <w:r w:rsidRPr="000853DA">
              <w:rPr>
                <w:i/>
                <w:strike/>
                <w:color w:val="FF0000"/>
                <w:highlight w:val="yellow"/>
              </w:rPr>
              <w:t>arrangement (i.e., defined by the spatial relationship between different beam)</w:t>
            </w:r>
            <w:r w:rsidRPr="000853DA">
              <w:rPr>
                <w:i/>
                <w:strike/>
                <w:color w:val="FF0000"/>
              </w:rPr>
              <w:t xml:space="preserve"> </w:t>
            </w:r>
          </w:p>
        </w:tc>
      </w:tr>
    </w:tbl>
    <w:p w14:paraId="232864AD" w14:textId="77777777" w:rsidR="00B60838" w:rsidRDefault="00B60838">
      <w:pPr>
        <w:rPr>
          <w:i/>
          <w:highlight w:val="yellow"/>
        </w:rPr>
      </w:pPr>
    </w:p>
    <w:p w14:paraId="5FAAF645" w14:textId="77777777" w:rsidR="00B60838" w:rsidRDefault="00DB32F8">
      <w:pPr>
        <w:pStyle w:val="3"/>
        <w:numPr>
          <w:ilvl w:val="3"/>
          <w:numId w:val="11"/>
        </w:numPr>
        <w:overflowPunct w:val="0"/>
        <w:autoSpaceDE w:val="0"/>
        <w:autoSpaceDN w:val="0"/>
        <w:adjustRightInd w:val="0"/>
        <w:spacing w:before="120" w:after="180" w:line="240" w:lineRule="auto"/>
        <w:textAlignment w:val="baseline"/>
        <w:rPr>
          <w:rFonts w:ascii="Times New Roman" w:eastAsiaTheme="minorEastAsia" w:hAnsi="Times New Roman"/>
          <w:b/>
          <w:sz w:val="22"/>
        </w:rPr>
      </w:pPr>
      <w:r>
        <w:rPr>
          <w:rFonts w:ascii="Times New Roman" w:eastAsiaTheme="minorEastAsia" w:hAnsi="Times New Roman"/>
          <w:b/>
          <w:sz w:val="22"/>
        </w:rPr>
        <w:t>Association between beam index and real beam</w:t>
      </w:r>
    </w:p>
    <w:p w14:paraId="3CB6A276" w14:textId="77777777" w:rsidR="00B60838" w:rsidRDefault="00DB32F8">
      <w:pPr>
        <w:rPr>
          <w:rFonts w:ascii="Times New Roman" w:hAnsi="Times New Roman" w:cs="Times New Roman"/>
          <w:sz w:val="20"/>
          <w:szCs w:val="20"/>
        </w:rPr>
      </w:pPr>
      <w:r>
        <w:rPr>
          <w:rFonts w:ascii="Times New Roman" w:hAnsi="Times New Roman" w:cs="Times New Roman"/>
          <w:sz w:val="20"/>
          <w:szCs w:val="20"/>
        </w:rPr>
        <w:t xml:space="preserve">For the association between beam index and real beam, companies </w:t>
      </w:r>
      <w:r>
        <w:rPr>
          <w:rFonts w:ascii="Times New Roman" w:hAnsi="Times New Roman" w:cs="Times New Roman" w:hint="eastAsia"/>
          <w:sz w:val="20"/>
          <w:szCs w:val="20"/>
        </w:rPr>
        <w:t>[</w:t>
      </w:r>
      <w:r>
        <w:rPr>
          <w:rFonts w:ascii="Times New Roman" w:hAnsi="Times New Roman" w:cs="Times New Roman"/>
          <w:sz w:val="20"/>
          <w:szCs w:val="20"/>
        </w:rPr>
        <w:t xml:space="preserve">Spreadtrum, ZTE, Samsung, Ericsson] highlights that association between beam index and real beam should be defined. </w:t>
      </w:r>
    </w:p>
    <w:p w14:paraId="45836A33" w14:textId="77777777" w:rsidR="00B60838" w:rsidRDefault="00DB32F8">
      <w:pPr>
        <w:rPr>
          <w:rFonts w:ascii="Times New Roman" w:hAnsi="Times New Roman" w:cs="Times New Roman"/>
          <w:sz w:val="20"/>
          <w:szCs w:val="20"/>
        </w:rPr>
      </w:pPr>
      <w:r>
        <w:rPr>
          <w:rFonts w:ascii="Times New Roman" w:hAnsi="Times New Roman" w:cs="Times New Roman"/>
          <w:sz w:val="20"/>
          <w:szCs w:val="20"/>
        </w:rPr>
        <w:t xml:space="preserve">More specifically, </w:t>
      </w:r>
    </w:p>
    <w:p w14:paraId="5D8DFE7E" w14:textId="77777777" w:rsidR="00B60838" w:rsidRDefault="00DB32F8">
      <w:pPr>
        <w:pStyle w:val="a"/>
        <w:numPr>
          <w:ilvl w:val="0"/>
          <w:numId w:val="17"/>
        </w:numPr>
      </w:pPr>
      <w:r>
        <w:t xml:space="preserve">[Spreadtrum, ZTE, Samsung] propose to define the association via </w:t>
      </w:r>
      <w:proofErr w:type="spellStart"/>
      <w:r>
        <w:t>gNB’s</w:t>
      </w:r>
      <w:proofErr w:type="spellEnd"/>
      <w:r>
        <w:t xml:space="preserve"> indication;</w:t>
      </w:r>
    </w:p>
    <w:p w14:paraId="2B690B0E" w14:textId="77777777" w:rsidR="00B60838" w:rsidRDefault="00DB32F8">
      <w:pPr>
        <w:pStyle w:val="a"/>
        <w:numPr>
          <w:ilvl w:val="0"/>
          <w:numId w:val="17"/>
        </w:numPr>
      </w:pPr>
      <w:r>
        <w:t>[Samsung, Huawei, NEC] propose to let NCR report this information to gNB.</w:t>
      </w:r>
    </w:p>
    <w:p w14:paraId="77D9E569" w14:textId="77777777" w:rsidR="00B60838" w:rsidRDefault="00DB32F8">
      <w:pPr>
        <w:pStyle w:val="a"/>
        <w:numPr>
          <w:ilvl w:val="0"/>
          <w:numId w:val="17"/>
        </w:numPr>
      </w:pPr>
      <w:r>
        <w:rPr>
          <w:rFonts w:eastAsiaTheme="minorEastAsia"/>
        </w:rPr>
        <w:t>[Ericsson, Samsung</w:t>
      </w:r>
      <w:r>
        <w:rPr>
          <w:rFonts w:eastAsiaTheme="minorEastAsia" w:hint="eastAsia"/>
        </w:rPr>
        <w:t>]</w:t>
      </w:r>
      <w:r>
        <w:rPr>
          <w:rFonts w:eastAsiaTheme="minorEastAsia"/>
        </w:rPr>
        <w:t xml:space="preserve"> propose to define the </w:t>
      </w:r>
      <w:r>
        <w:t>rules for the determination of the association</w:t>
      </w:r>
    </w:p>
    <w:p w14:paraId="7D42D85D" w14:textId="77777777" w:rsidR="00B60838" w:rsidRDefault="00DB32F8">
      <w:pPr>
        <w:rPr>
          <w:rFonts w:ascii="Times New Roman" w:hAnsi="Times New Roman" w:cs="Times New Roman"/>
          <w:sz w:val="20"/>
          <w:szCs w:val="20"/>
        </w:rPr>
      </w:pPr>
      <w:r>
        <w:rPr>
          <w:rFonts w:ascii="Times New Roman" w:hAnsi="Times New Roman" w:cs="Times New Roman"/>
          <w:sz w:val="20"/>
          <w:szCs w:val="20"/>
        </w:rPr>
        <w:t>For the detailed association, following options is proposed can be considered:</w:t>
      </w:r>
    </w:p>
    <w:p w14:paraId="0873654B" w14:textId="77777777" w:rsidR="00B60838" w:rsidRDefault="00DB32F8">
      <w:pPr>
        <w:pStyle w:val="a"/>
        <w:numPr>
          <w:ilvl w:val="0"/>
          <w:numId w:val="18"/>
        </w:numPr>
      </w:pPr>
      <w:r>
        <w:t>Option-1: A unified numbering mechanism can be used to index all beams [Fujitsu, ZTE]</w:t>
      </w:r>
    </w:p>
    <w:p w14:paraId="4E01AB50" w14:textId="77777777" w:rsidR="00B60838" w:rsidRDefault="00DB32F8">
      <w:pPr>
        <w:pStyle w:val="a"/>
        <w:numPr>
          <w:ilvl w:val="0"/>
          <w:numId w:val="18"/>
        </w:numPr>
      </w:pPr>
      <w:r>
        <w:t>Option-2: A separate numbering mechanism for different beam types [ZTE]</w:t>
      </w:r>
    </w:p>
    <w:p w14:paraId="3115F754" w14:textId="77777777" w:rsidR="00B60838" w:rsidRDefault="00DB32F8">
      <w:pPr>
        <w:pStyle w:val="a"/>
        <w:numPr>
          <w:ilvl w:val="0"/>
          <w:numId w:val="18"/>
        </w:numPr>
      </w:pPr>
      <w:r>
        <w:t>Option-3: A hierarchical numbering mechanism for different beam types [ZTE]</w:t>
      </w:r>
    </w:p>
    <w:p w14:paraId="32BE0E22" w14:textId="77777777" w:rsidR="00B60838" w:rsidRDefault="00DB32F8">
      <w:pPr>
        <w:rPr>
          <w:rFonts w:ascii="Times New Roman" w:eastAsia="PMingLiU" w:hAnsi="Times New Roman" w:cs="Times New Roman"/>
          <w:bCs/>
          <w:sz w:val="20"/>
          <w:szCs w:val="20"/>
          <w:lang w:val="en-GB" w:eastAsia="zh-TW"/>
        </w:rPr>
      </w:pPr>
      <w:r>
        <w:rPr>
          <w:rFonts w:ascii="Times New Roman" w:eastAsia="Times New Roman" w:hAnsi="Times New Roman" w:cs="Times New Roman"/>
          <w:bCs/>
          <w:iCs/>
          <w:sz w:val="20"/>
          <w:szCs w:val="20"/>
          <w:lang w:eastAsia="ja-JP"/>
        </w:rPr>
        <w:t>However, [MTK] proposes that h</w:t>
      </w:r>
      <w:r>
        <w:rPr>
          <w:rFonts w:ascii="Times New Roman" w:eastAsia="PMingLiU" w:hAnsi="Times New Roman" w:cs="Times New Roman"/>
          <w:bCs/>
          <w:sz w:val="20"/>
          <w:szCs w:val="20"/>
          <w:lang w:val="en-GB" w:eastAsia="zh-TW"/>
        </w:rPr>
        <w:t>ow NCR-Fwd perform beamforming according to an access link beam index is up to NCR implementation and transparent to gNB/UE.</w:t>
      </w:r>
    </w:p>
    <w:p w14:paraId="4031062B" w14:textId="77777777" w:rsidR="00B60838" w:rsidRDefault="00B60838">
      <w:pPr>
        <w:rPr>
          <w:rFonts w:ascii="Times New Roman" w:hAnsi="Times New Roman" w:cs="Times New Roman"/>
          <w:sz w:val="20"/>
          <w:szCs w:val="20"/>
        </w:rPr>
      </w:pPr>
    </w:p>
    <w:p w14:paraId="33C674F7" w14:textId="77777777" w:rsidR="00B60838" w:rsidRPr="00FC0D25" w:rsidRDefault="00DB32F8">
      <w:pPr>
        <w:rPr>
          <w:rFonts w:ascii="Times New Roman" w:hAnsi="Times New Roman" w:cs="Times New Roman"/>
          <w:sz w:val="20"/>
          <w:szCs w:val="20"/>
          <w:lang w:val="en-GB"/>
        </w:rPr>
      </w:pPr>
      <w:r w:rsidRPr="00FC0D25">
        <w:rPr>
          <w:rFonts w:ascii="Times New Roman" w:hAnsi="Times New Roman" w:cs="Times New Roman"/>
          <w:sz w:val="20"/>
          <w:szCs w:val="20"/>
          <w:lang w:val="en-GB"/>
        </w:rPr>
        <w:t xml:space="preserve">Based on the inputs above, from FL’s perspective, although there is different preference to obtain the association between beam index and real beam, at least some basic should be supported to numbering the beam. </w:t>
      </w:r>
    </w:p>
    <w:p w14:paraId="5F81FD4C" w14:textId="77777777" w:rsidR="00B60838" w:rsidRPr="00FC0D25" w:rsidRDefault="00DB32F8">
      <w:pPr>
        <w:rPr>
          <w:rFonts w:ascii="Times New Roman" w:hAnsi="Times New Roman" w:cs="Times New Roman"/>
          <w:sz w:val="20"/>
          <w:szCs w:val="20"/>
          <w:lang w:val="en-GB"/>
        </w:rPr>
      </w:pPr>
      <w:r w:rsidRPr="00FC0D25">
        <w:rPr>
          <w:rFonts w:ascii="Times New Roman" w:hAnsi="Times New Roman" w:cs="Times New Roman"/>
          <w:sz w:val="20"/>
          <w:szCs w:val="20"/>
          <w:lang w:val="en-GB"/>
        </w:rPr>
        <w:t>Then, followings are proposed</w:t>
      </w:r>
      <w:r w:rsidRPr="00FC0D25">
        <w:rPr>
          <w:rFonts w:ascii="Times New Roman" w:hAnsi="Times New Roman" w:cs="Times New Roman" w:hint="eastAsia"/>
          <w:sz w:val="20"/>
          <w:szCs w:val="20"/>
          <w:lang w:val="en-GB"/>
        </w:rPr>
        <w:t>:</w:t>
      </w:r>
    </w:p>
    <w:p w14:paraId="18DF3716" w14:textId="541198CC" w:rsidR="00B60838" w:rsidRDefault="00DB32F8">
      <w:pPr>
        <w:snapToGrid w:val="0"/>
        <w:spacing w:beforeLines="50" w:before="120"/>
        <w:rPr>
          <w:rFonts w:ascii="Times New Roman" w:eastAsia="等线" w:hAnsi="Times New Roman" w:cs="Times New Roman"/>
          <w:i/>
          <w:sz w:val="20"/>
          <w:szCs w:val="20"/>
          <w:highlight w:val="yellow"/>
        </w:rPr>
      </w:pPr>
      <w:r>
        <w:rPr>
          <w:rFonts w:ascii="Times New Roman" w:hAnsi="Times New Roman" w:cs="Times New Roman"/>
          <w:b/>
          <w:bCs/>
          <w:i/>
          <w:iCs/>
          <w:sz w:val="20"/>
          <w:szCs w:val="20"/>
          <w:highlight w:val="yellow"/>
        </w:rPr>
        <w:t xml:space="preserve">Proposal 1-1-2: </w:t>
      </w:r>
      <w:r>
        <w:rPr>
          <w:rFonts w:ascii="Times New Roman" w:hAnsi="Times New Roman" w:cs="Times New Roman"/>
          <w:bCs/>
          <w:i/>
          <w:iCs/>
          <w:sz w:val="20"/>
          <w:szCs w:val="20"/>
          <w:highlight w:val="yellow"/>
        </w:rPr>
        <w:t xml:space="preserve">One of following options </w:t>
      </w:r>
      <w:r w:rsidR="00271E79">
        <w:rPr>
          <w:rFonts w:ascii="Times New Roman" w:hAnsi="Times New Roman" w:cs="Times New Roman" w:hint="eastAsia"/>
          <w:bCs/>
          <w:i/>
          <w:iCs/>
          <w:sz w:val="20"/>
          <w:szCs w:val="20"/>
          <w:highlight w:val="yellow"/>
        </w:rPr>
        <w:t>is</w:t>
      </w:r>
      <w:r>
        <w:rPr>
          <w:rFonts w:ascii="Times New Roman" w:hAnsi="Times New Roman" w:cs="Times New Roman"/>
          <w:bCs/>
          <w:i/>
          <w:iCs/>
          <w:sz w:val="20"/>
          <w:szCs w:val="20"/>
          <w:highlight w:val="yellow"/>
        </w:rPr>
        <w:t xml:space="preserve"> supported to define the association between beam index and real beam supported by NCR-Fwd for access link</w:t>
      </w:r>
      <w:r>
        <w:rPr>
          <w:rFonts w:ascii="Times New Roman" w:eastAsia="等线" w:hAnsi="Times New Roman" w:cs="Times New Roman"/>
          <w:i/>
          <w:sz w:val="20"/>
          <w:szCs w:val="20"/>
          <w:highlight w:val="yellow"/>
        </w:rPr>
        <w:t xml:space="preserve">: </w:t>
      </w:r>
    </w:p>
    <w:p w14:paraId="4650FEBD" w14:textId="77777777" w:rsidR="00B60838" w:rsidRDefault="00DB32F8">
      <w:pPr>
        <w:pStyle w:val="a"/>
        <w:numPr>
          <w:ilvl w:val="0"/>
          <w:numId w:val="17"/>
        </w:numPr>
        <w:rPr>
          <w:i/>
          <w:highlight w:val="yellow"/>
        </w:rPr>
      </w:pPr>
      <w:r>
        <w:rPr>
          <w:i/>
          <w:highlight w:val="yellow"/>
        </w:rPr>
        <w:t xml:space="preserve">Option-1: All beams are indexed sequentially </w:t>
      </w:r>
    </w:p>
    <w:p w14:paraId="2C4977E5" w14:textId="77777777" w:rsidR="00B60838" w:rsidRDefault="00DB32F8">
      <w:pPr>
        <w:pStyle w:val="a"/>
        <w:numPr>
          <w:ilvl w:val="0"/>
          <w:numId w:val="17"/>
        </w:numPr>
        <w:rPr>
          <w:i/>
          <w:highlight w:val="yellow"/>
        </w:rPr>
      </w:pPr>
      <w:r>
        <w:rPr>
          <w:i/>
          <w:highlight w:val="yellow"/>
        </w:rPr>
        <w:t xml:space="preserve">Option-2: Beams are independently indexed per beam types </w:t>
      </w:r>
    </w:p>
    <w:p w14:paraId="198960DD" w14:textId="77777777" w:rsidR="00B60838" w:rsidRDefault="00DB32F8">
      <w:pPr>
        <w:pStyle w:val="a"/>
        <w:numPr>
          <w:ilvl w:val="0"/>
          <w:numId w:val="17"/>
        </w:numPr>
        <w:rPr>
          <w:i/>
          <w:highlight w:val="yellow"/>
        </w:rPr>
      </w:pPr>
      <w:r>
        <w:rPr>
          <w:i/>
          <w:highlight w:val="yellow"/>
        </w:rPr>
        <w:t>Option-3: Beams are hierarchically indexed for different beam types</w:t>
      </w:r>
    </w:p>
    <w:p w14:paraId="4655BB80" w14:textId="77777777" w:rsidR="00B60838" w:rsidRDefault="00DB32F8">
      <w:pPr>
        <w:rPr>
          <w:rFonts w:ascii="Times New Roman" w:hAnsi="Times New Roman" w:cs="Times New Roman"/>
          <w:i/>
          <w:sz w:val="20"/>
          <w:szCs w:val="20"/>
        </w:rPr>
      </w:pPr>
      <w:r>
        <w:rPr>
          <w:rFonts w:ascii="Times New Roman" w:hAnsi="Times New Roman" w:cs="Times New Roman"/>
          <w:i/>
          <w:sz w:val="20"/>
          <w:szCs w:val="20"/>
          <w:highlight w:val="yellow"/>
          <w:lang w:val="en-GB"/>
        </w:rPr>
        <w:t xml:space="preserve">Note: </w:t>
      </w:r>
      <w:r>
        <w:rPr>
          <w:rFonts w:ascii="Times New Roman" w:hAnsi="Times New Roman" w:cs="Times New Roman"/>
          <w:i/>
          <w:sz w:val="20"/>
          <w:szCs w:val="20"/>
          <w:highlight w:val="yellow"/>
        </w:rPr>
        <w:t>the sequence of beam can be defined from one dimension, e.g., vertical or horizontal</w:t>
      </w:r>
      <w:r>
        <w:rPr>
          <w:rFonts w:ascii="Times New Roman" w:hAnsi="Times New Roman" w:cs="Times New Roman" w:hint="eastAsia"/>
          <w:i/>
          <w:sz w:val="20"/>
          <w:szCs w:val="20"/>
          <w:highlight w:val="yellow"/>
        </w:rPr>
        <w:t>.</w:t>
      </w:r>
    </w:p>
    <w:p w14:paraId="620706B3" w14:textId="77777777" w:rsidR="00B60838" w:rsidRDefault="00DB32F8">
      <w:pPr>
        <w:snapToGrid w:val="0"/>
        <w:spacing w:beforeLines="100" w:before="240" w:afterLines="100" w:after="240"/>
        <w:rPr>
          <w:rFonts w:ascii="Times New Roman" w:hAnsi="Times New Roman" w:cs="Times New Roman"/>
          <w:sz w:val="20"/>
          <w:szCs w:val="20"/>
        </w:rPr>
      </w:pPr>
      <w:r>
        <w:rPr>
          <w:rFonts w:ascii="Times New Roman" w:hAnsi="Times New Roman" w:cs="Times New Roman"/>
          <w:sz w:val="20"/>
          <w:szCs w:val="20"/>
        </w:rPr>
        <w:t>Companies are encouraged to share your views.</w:t>
      </w:r>
    </w:p>
    <w:tbl>
      <w:tblPr>
        <w:tblStyle w:val="af5"/>
        <w:tblW w:w="0" w:type="auto"/>
        <w:jc w:val="center"/>
        <w:tblLook w:val="04A0" w:firstRow="1" w:lastRow="0" w:firstColumn="1" w:lastColumn="0" w:noHBand="0" w:noVBand="1"/>
      </w:tblPr>
      <w:tblGrid>
        <w:gridCol w:w="1926"/>
        <w:gridCol w:w="6472"/>
      </w:tblGrid>
      <w:tr w:rsidR="00B60838" w14:paraId="465D41DE" w14:textId="77777777">
        <w:trPr>
          <w:trHeight w:val="335"/>
          <w:jc w:val="center"/>
        </w:trPr>
        <w:tc>
          <w:tcPr>
            <w:tcW w:w="1926" w:type="dxa"/>
          </w:tcPr>
          <w:p w14:paraId="4298DBC4"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7D33C6C4"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B60838" w14:paraId="398F294D" w14:textId="77777777">
        <w:trPr>
          <w:trHeight w:val="342"/>
          <w:jc w:val="center"/>
        </w:trPr>
        <w:tc>
          <w:tcPr>
            <w:tcW w:w="1926" w:type="dxa"/>
          </w:tcPr>
          <w:p w14:paraId="02B4B473" w14:textId="72AE6A6E" w:rsidR="00B60838" w:rsidRDefault="0015118C">
            <w:pPr>
              <w:rPr>
                <w:rFonts w:ascii="Times New Roman" w:hAnsi="Times New Roman" w:cs="Times New Roman"/>
                <w:sz w:val="20"/>
                <w:szCs w:val="20"/>
              </w:rPr>
            </w:pPr>
            <w:r>
              <w:rPr>
                <w:rFonts w:ascii="Times New Roman" w:hAnsi="Times New Roman" w:cs="Times New Roman"/>
                <w:sz w:val="20"/>
                <w:szCs w:val="20"/>
              </w:rPr>
              <w:t>Apple</w:t>
            </w:r>
          </w:p>
        </w:tc>
        <w:tc>
          <w:tcPr>
            <w:tcW w:w="6472" w:type="dxa"/>
          </w:tcPr>
          <w:p w14:paraId="424B4CB8" w14:textId="77777777" w:rsidR="00B60838" w:rsidRDefault="0015118C">
            <w:pPr>
              <w:rPr>
                <w:rFonts w:ascii="Times New Roman" w:hAnsi="Times New Roman" w:cs="Times New Roman"/>
                <w:sz w:val="20"/>
                <w:szCs w:val="20"/>
              </w:rPr>
            </w:pPr>
            <w:r>
              <w:rPr>
                <w:rFonts w:ascii="Times New Roman" w:hAnsi="Times New Roman" w:cs="Times New Roman"/>
                <w:sz w:val="20"/>
                <w:szCs w:val="20"/>
              </w:rPr>
              <w:t xml:space="preserve">It is not fully clear to us how the above options will help define the association between beam index and real beam. In our view, </w:t>
            </w:r>
            <w:r w:rsidR="002617A9">
              <w:rPr>
                <w:rFonts w:ascii="Times New Roman" w:hAnsi="Times New Roman" w:cs="Times New Roman"/>
                <w:sz w:val="20"/>
                <w:szCs w:val="20"/>
              </w:rPr>
              <w:t xml:space="preserve">we need to establish some reference beam direction, to be able to index beam relative to that. In our contribution we discuss the concept of reference coverage region. This could very well be considered as wide beam. The reference could be the backhaul/control link boresight since this can be fixed between the gNB and NCR as both are static nodes. Then at least the wide beam sequence can be indexed relative to that. </w:t>
            </w:r>
          </w:p>
          <w:p w14:paraId="2664F8F4" w14:textId="77777777" w:rsidR="002617A9" w:rsidRDefault="002617A9">
            <w:pPr>
              <w:rPr>
                <w:rFonts w:ascii="Times New Roman" w:hAnsi="Times New Roman" w:cs="Times New Roman"/>
                <w:sz w:val="20"/>
                <w:szCs w:val="20"/>
              </w:rPr>
            </w:pPr>
            <w:r>
              <w:rPr>
                <w:rFonts w:ascii="Times New Roman" w:hAnsi="Times New Roman" w:cs="Times New Roman"/>
                <w:sz w:val="20"/>
                <w:szCs w:val="20"/>
              </w:rPr>
              <w:t xml:space="preserve">Therefore, without this reference direction, it is </w:t>
            </w:r>
            <w:proofErr w:type="spellStart"/>
            <w:r>
              <w:rPr>
                <w:rFonts w:ascii="Times New Roman" w:hAnsi="Times New Roman" w:cs="Times New Roman"/>
                <w:sz w:val="20"/>
                <w:szCs w:val="20"/>
              </w:rPr>
              <w:t>is</w:t>
            </w:r>
            <w:proofErr w:type="spellEnd"/>
            <w:r>
              <w:rPr>
                <w:rFonts w:ascii="Times New Roman" w:hAnsi="Times New Roman" w:cs="Times New Roman"/>
                <w:sz w:val="20"/>
                <w:szCs w:val="20"/>
              </w:rPr>
              <w:t xml:space="preserve"> meaningless to define </w:t>
            </w:r>
            <w:r>
              <w:rPr>
                <w:rFonts w:ascii="Times New Roman" w:hAnsi="Times New Roman" w:cs="Times New Roman"/>
                <w:sz w:val="20"/>
                <w:szCs w:val="20"/>
              </w:rPr>
              <w:lastRenderedPageBreak/>
              <w:t xml:space="preserve">sequence of beam index. </w:t>
            </w:r>
          </w:p>
          <w:p w14:paraId="697B483D" w14:textId="0E3AF1F9" w:rsidR="002617A9" w:rsidRDefault="002617A9">
            <w:pPr>
              <w:rPr>
                <w:rFonts w:ascii="Times New Roman" w:hAnsi="Times New Roman" w:cs="Times New Roman"/>
                <w:sz w:val="20"/>
                <w:szCs w:val="20"/>
              </w:rPr>
            </w:pPr>
            <w:r>
              <w:rPr>
                <w:rFonts w:ascii="Times New Roman" w:hAnsi="Times New Roman" w:cs="Times New Roman"/>
                <w:sz w:val="20"/>
                <w:szCs w:val="20"/>
              </w:rPr>
              <w:t>Moreover, we think that just sequential indexing of wide beam index (relative to reference wide beam) is sufficient, then the sequence of narrow beams within the wide beam can be avoided. Otherwise, the overhead could be quite large.</w:t>
            </w:r>
          </w:p>
        </w:tc>
      </w:tr>
    </w:tbl>
    <w:p w14:paraId="443030FC" w14:textId="1B52C8DD" w:rsidR="00B60838" w:rsidRDefault="00DB32F8">
      <w:pPr>
        <w:snapToGrid w:val="0"/>
        <w:spacing w:beforeLines="50" w:before="120"/>
        <w:rPr>
          <w:rFonts w:ascii="Times New Roman" w:eastAsia="等线" w:hAnsi="Times New Roman" w:cs="Times New Roman"/>
          <w:i/>
          <w:sz w:val="20"/>
          <w:szCs w:val="20"/>
          <w:highlight w:val="yellow"/>
        </w:rPr>
      </w:pPr>
      <w:r>
        <w:rPr>
          <w:rFonts w:ascii="Times New Roman" w:hAnsi="Times New Roman" w:cs="Times New Roman"/>
          <w:b/>
          <w:bCs/>
          <w:i/>
          <w:iCs/>
          <w:sz w:val="20"/>
          <w:szCs w:val="20"/>
          <w:highlight w:val="yellow"/>
        </w:rPr>
        <w:lastRenderedPageBreak/>
        <w:t xml:space="preserve">Proposal 1-1-3: </w:t>
      </w:r>
      <w:r>
        <w:rPr>
          <w:rFonts w:ascii="Times New Roman" w:hAnsi="Times New Roman" w:cs="Times New Roman"/>
          <w:bCs/>
          <w:i/>
          <w:iCs/>
          <w:sz w:val="20"/>
          <w:szCs w:val="20"/>
          <w:highlight w:val="yellow"/>
        </w:rPr>
        <w:t xml:space="preserve">One of following options </w:t>
      </w:r>
      <w:r w:rsidR="009F44F2">
        <w:rPr>
          <w:rFonts w:ascii="Times New Roman" w:hAnsi="Times New Roman" w:cs="Times New Roman" w:hint="eastAsia"/>
          <w:bCs/>
          <w:i/>
          <w:iCs/>
          <w:sz w:val="20"/>
          <w:szCs w:val="20"/>
          <w:highlight w:val="yellow"/>
        </w:rPr>
        <w:t>is</w:t>
      </w:r>
      <w:r>
        <w:rPr>
          <w:rFonts w:ascii="Times New Roman" w:hAnsi="Times New Roman" w:cs="Times New Roman"/>
          <w:bCs/>
          <w:i/>
          <w:iCs/>
          <w:sz w:val="20"/>
          <w:szCs w:val="20"/>
          <w:highlight w:val="yellow"/>
        </w:rPr>
        <w:t xml:space="preserve"> supported to determine the beam index of the beam supported by NCR-Fwd for access link:</w:t>
      </w:r>
    </w:p>
    <w:p w14:paraId="07D40E5D" w14:textId="77777777" w:rsidR="00B60838" w:rsidRDefault="00DB32F8">
      <w:pPr>
        <w:pStyle w:val="a"/>
        <w:numPr>
          <w:ilvl w:val="0"/>
          <w:numId w:val="19"/>
        </w:numPr>
        <w:rPr>
          <w:i/>
          <w:highlight w:val="yellow"/>
        </w:rPr>
      </w:pPr>
      <w:r>
        <w:rPr>
          <w:i/>
          <w:highlight w:val="yellow"/>
        </w:rPr>
        <w:t>Option-1: The beam index is configured by gNB</w:t>
      </w:r>
    </w:p>
    <w:p w14:paraId="6D37BEF4" w14:textId="77777777" w:rsidR="00B60838" w:rsidRDefault="00DB32F8">
      <w:pPr>
        <w:pStyle w:val="a"/>
        <w:numPr>
          <w:ilvl w:val="0"/>
          <w:numId w:val="19"/>
        </w:numPr>
        <w:rPr>
          <w:i/>
          <w:highlight w:val="yellow"/>
        </w:rPr>
      </w:pPr>
      <w:r>
        <w:rPr>
          <w:i/>
          <w:highlight w:val="yellow"/>
        </w:rPr>
        <w:t xml:space="preserve">Option-2: The beam index is reported by gNB </w:t>
      </w:r>
    </w:p>
    <w:p w14:paraId="0EA58730" w14:textId="77777777" w:rsidR="00B60838" w:rsidRDefault="00DB32F8">
      <w:pPr>
        <w:pStyle w:val="a"/>
        <w:numPr>
          <w:ilvl w:val="0"/>
          <w:numId w:val="19"/>
        </w:numPr>
        <w:rPr>
          <w:i/>
          <w:highlight w:val="yellow"/>
        </w:rPr>
      </w:pPr>
      <w:r>
        <w:rPr>
          <w:i/>
          <w:highlight w:val="yellow"/>
        </w:rPr>
        <w:t>Option-3: The beam index is determined by the pre-defined rule.</w:t>
      </w:r>
    </w:p>
    <w:p w14:paraId="7F3FE951" w14:textId="77777777" w:rsidR="00B60838" w:rsidRDefault="00DB32F8">
      <w:pPr>
        <w:snapToGrid w:val="0"/>
        <w:spacing w:beforeLines="100" w:before="240" w:afterLines="100" w:after="240"/>
        <w:rPr>
          <w:rFonts w:ascii="Times New Roman" w:hAnsi="Times New Roman" w:cs="Times New Roman"/>
          <w:sz w:val="20"/>
          <w:szCs w:val="20"/>
        </w:rPr>
      </w:pPr>
      <w:r>
        <w:rPr>
          <w:rFonts w:ascii="Times New Roman" w:hAnsi="Times New Roman" w:cs="Times New Roman"/>
          <w:sz w:val="20"/>
          <w:szCs w:val="20"/>
        </w:rPr>
        <w:t>Companies are encouraged to share your views.</w:t>
      </w:r>
    </w:p>
    <w:tbl>
      <w:tblPr>
        <w:tblStyle w:val="af5"/>
        <w:tblW w:w="0" w:type="auto"/>
        <w:jc w:val="center"/>
        <w:tblLook w:val="04A0" w:firstRow="1" w:lastRow="0" w:firstColumn="1" w:lastColumn="0" w:noHBand="0" w:noVBand="1"/>
      </w:tblPr>
      <w:tblGrid>
        <w:gridCol w:w="1926"/>
        <w:gridCol w:w="6472"/>
      </w:tblGrid>
      <w:tr w:rsidR="00B60838" w14:paraId="5983E911" w14:textId="77777777">
        <w:trPr>
          <w:trHeight w:val="335"/>
          <w:jc w:val="center"/>
        </w:trPr>
        <w:tc>
          <w:tcPr>
            <w:tcW w:w="1926" w:type="dxa"/>
          </w:tcPr>
          <w:p w14:paraId="51E6C10F"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1C894760"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B60838" w14:paraId="66B1373E" w14:textId="77777777">
        <w:trPr>
          <w:trHeight w:val="342"/>
          <w:jc w:val="center"/>
        </w:trPr>
        <w:tc>
          <w:tcPr>
            <w:tcW w:w="1926" w:type="dxa"/>
          </w:tcPr>
          <w:p w14:paraId="34911E0C" w14:textId="028558E1" w:rsidR="00B60838" w:rsidRDefault="00F454E8">
            <w:pPr>
              <w:rPr>
                <w:rFonts w:ascii="Times New Roman" w:hAnsi="Times New Roman" w:cs="Times New Roman"/>
                <w:sz w:val="20"/>
                <w:szCs w:val="20"/>
              </w:rPr>
            </w:pPr>
            <w:r>
              <w:rPr>
                <w:rFonts w:ascii="Times New Roman" w:hAnsi="Times New Roman" w:cs="Times New Roman"/>
                <w:sz w:val="20"/>
                <w:szCs w:val="20"/>
              </w:rPr>
              <w:t>Apple</w:t>
            </w:r>
          </w:p>
        </w:tc>
        <w:tc>
          <w:tcPr>
            <w:tcW w:w="6472" w:type="dxa"/>
          </w:tcPr>
          <w:p w14:paraId="3E3A8947" w14:textId="606E5B05" w:rsidR="00F454E8" w:rsidRDefault="00F454E8">
            <w:pPr>
              <w:rPr>
                <w:rFonts w:ascii="Times New Roman" w:hAnsi="Times New Roman" w:cs="Times New Roman"/>
                <w:sz w:val="20"/>
                <w:szCs w:val="20"/>
              </w:rPr>
            </w:pPr>
            <w:r>
              <w:rPr>
                <w:rFonts w:ascii="Times New Roman" w:hAnsi="Times New Roman" w:cs="Times New Roman"/>
                <w:sz w:val="20"/>
                <w:szCs w:val="20"/>
              </w:rPr>
              <w:t>Not sure what’s option 2. Do you mean beam index is reported by NCR?</w:t>
            </w:r>
          </w:p>
        </w:tc>
      </w:tr>
    </w:tbl>
    <w:p w14:paraId="37A1262F" w14:textId="77777777" w:rsidR="00B60838" w:rsidRDefault="00DB32F8">
      <w:pPr>
        <w:pStyle w:val="3"/>
        <w:numPr>
          <w:ilvl w:val="3"/>
          <w:numId w:val="11"/>
        </w:numPr>
        <w:overflowPunct w:val="0"/>
        <w:autoSpaceDE w:val="0"/>
        <w:autoSpaceDN w:val="0"/>
        <w:adjustRightInd w:val="0"/>
        <w:spacing w:before="120" w:after="180" w:line="240" w:lineRule="auto"/>
        <w:textAlignment w:val="baseline"/>
        <w:rPr>
          <w:rFonts w:ascii="Times New Roman" w:eastAsiaTheme="minorEastAsia" w:hAnsi="Times New Roman"/>
          <w:b/>
          <w:sz w:val="22"/>
        </w:rPr>
      </w:pPr>
      <w:r>
        <w:rPr>
          <w:rFonts w:ascii="Times New Roman" w:eastAsiaTheme="minorEastAsia" w:hAnsi="Times New Roman"/>
          <w:b/>
          <w:sz w:val="22"/>
        </w:rPr>
        <w:t>Indication of beam index</w:t>
      </w:r>
    </w:p>
    <w:p w14:paraId="3C4298B0" w14:textId="77777777" w:rsidR="00B60838" w:rsidRDefault="00DB32F8">
      <w:pPr>
        <w:pStyle w:val="ac"/>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RAN1#110, the following agreement is achieved:</w:t>
      </w:r>
    </w:p>
    <w:tbl>
      <w:tblPr>
        <w:tblStyle w:val="af5"/>
        <w:tblW w:w="0" w:type="auto"/>
        <w:tblLook w:val="04A0" w:firstRow="1" w:lastRow="0" w:firstColumn="1" w:lastColumn="0" w:noHBand="0" w:noVBand="1"/>
      </w:tblPr>
      <w:tblGrid>
        <w:gridCol w:w="10160"/>
      </w:tblGrid>
      <w:tr w:rsidR="00B60838" w14:paraId="64E7EB09" w14:textId="77777777">
        <w:tc>
          <w:tcPr>
            <w:tcW w:w="10160" w:type="dxa"/>
          </w:tcPr>
          <w:p w14:paraId="61E879F1" w14:textId="77777777" w:rsidR="00B60838" w:rsidRDefault="00DB32F8">
            <w:pPr>
              <w:snapToGrid w:val="0"/>
              <w:spacing w:line="240" w:lineRule="auto"/>
              <w:rPr>
                <w:rFonts w:ascii="Times New Roman" w:eastAsia="Batang" w:hAnsi="Times New Roman" w:cs="Times New Roman"/>
                <w:b/>
                <w:bCs/>
                <w:iCs/>
                <w:sz w:val="20"/>
                <w:szCs w:val="20"/>
                <w:highlight w:val="green"/>
              </w:rPr>
            </w:pPr>
            <w:r>
              <w:rPr>
                <w:rFonts w:ascii="Times New Roman" w:hAnsi="Times New Roman" w:cs="Times New Roman"/>
                <w:b/>
                <w:bCs/>
                <w:iCs/>
                <w:sz w:val="20"/>
                <w:szCs w:val="20"/>
                <w:highlight w:val="green"/>
              </w:rPr>
              <w:t>Agreement</w:t>
            </w:r>
          </w:p>
          <w:p w14:paraId="2E9B02DF" w14:textId="77777777" w:rsidR="00B60838" w:rsidRDefault="00DB32F8">
            <w:pPr>
              <w:snapToGrid w:val="0"/>
              <w:spacing w:line="240" w:lineRule="auto"/>
              <w:rPr>
                <w:rFonts w:ascii="Times New Roman" w:hAnsi="Times New Roman" w:cs="Times New Roman"/>
                <w:bCs/>
                <w:iCs/>
                <w:sz w:val="20"/>
                <w:szCs w:val="20"/>
              </w:rPr>
            </w:pPr>
            <w:r>
              <w:rPr>
                <w:rFonts w:ascii="Times New Roman" w:hAnsi="Times New Roman" w:cs="Times New Roman"/>
                <w:bCs/>
                <w:iCs/>
                <w:sz w:val="20"/>
                <w:szCs w:val="20"/>
              </w:rPr>
              <w:t>The time domain resource corresponding to an access link beam can be determined with following options:</w:t>
            </w:r>
          </w:p>
          <w:p w14:paraId="0BC9E335" w14:textId="77777777" w:rsidR="00B60838" w:rsidRDefault="00DB32F8">
            <w:pPr>
              <w:pStyle w:val="a"/>
              <w:numPr>
                <w:ilvl w:val="0"/>
                <w:numId w:val="20"/>
              </w:numPr>
            </w:pPr>
            <w:r>
              <w:t>Option 1: Explicit determination based on the explicitly indicated the time domain resources per beam indication</w:t>
            </w:r>
          </w:p>
          <w:p w14:paraId="5B1E1296" w14:textId="77777777" w:rsidR="00B60838" w:rsidRDefault="00DB32F8">
            <w:pPr>
              <w:snapToGrid w:val="0"/>
              <w:spacing w:line="240" w:lineRule="auto"/>
              <w:rPr>
                <w:rFonts w:ascii="Times New Roman" w:hAnsi="Times New Roman" w:cs="Times New Roman"/>
                <w:sz w:val="20"/>
                <w:szCs w:val="20"/>
              </w:rPr>
            </w:pPr>
            <w:r>
              <w:rPr>
                <w:rFonts w:ascii="Times New Roman" w:hAnsi="Times New Roman" w:cs="Times New Roman"/>
                <w:sz w:val="20"/>
                <w:szCs w:val="20"/>
              </w:rPr>
              <w:t>Note-1: Different parameters may be indicated for semi-static or dynamic beam indication</w:t>
            </w:r>
          </w:p>
          <w:p w14:paraId="2BBBF662" w14:textId="77777777" w:rsidR="00B60838" w:rsidRDefault="00DB32F8">
            <w:pPr>
              <w:snapToGrid w:val="0"/>
              <w:spacing w:line="240" w:lineRule="auto"/>
              <w:rPr>
                <w:rFonts w:ascii="Times New Roman" w:hAnsi="Times New Roman" w:cs="Times New Roman"/>
                <w:sz w:val="20"/>
                <w:szCs w:val="20"/>
              </w:rPr>
            </w:pPr>
            <w:r>
              <w:rPr>
                <w:rFonts w:ascii="Times New Roman" w:hAnsi="Times New Roman" w:cs="Times New Roman"/>
                <w:sz w:val="20"/>
                <w:szCs w:val="20"/>
                <w:highlight w:val="cyan"/>
              </w:rPr>
              <w:t>Note 2: One or multiple beams can be indicated via single beam indication.</w:t>
            </w:r>
          </w:p>
        </w:tc>
      </w:tr>
    </w:tbl>
    <w:p w14:paraId="3030A584" w14:textId="77777777" w:rsidR="00B60838" w:rsidRDefault="00DB32F8">
      <w:pPr>
        <w:pStyle w:val="ac"/>
        <w:spacing w:beforeLines="50" w:before="120"/>
        <w:rPr>
          <w:rFonts w:ascii="Times New Roman" w:hAnsi="Times New Roman" w:cs="Times New Roman"/>
          <w:sz w:val="20"/>
          <w:szCs w:val="20"/>
        </w:rPr>
      </w:pPr>
      <w:r>
        <w:rPr>
          <w:rFonts w:ascii="Times New Roman" w:hAnsi="Times New Roman" w:cs="Times New Roman"/>
          <w:sz w:val="20"/>
          <w:szCs w:val="20"/>
        </w:rPr>
        <w:t>For the indication of beam, companies’ views are summarized below:</w:t>
      </w:r>
    </w:p>
    <w:p w14:paraId="554A8C59" w14:textId="77777777" w:rsidR="00B60838" w:rsidRDefault="00DB32F8">
      <w:pPr>
        <w:pStyle w:val="a"/>
        <w:numPr>
          <w:ilvl w:val="0"/>
          <w:numId w:val="19"/>
        </w:numPr>
      </w:pPr>
      <w:r>
        <w:t>For single beam indication per indications</w:t>
      </w:r>
    </w:p>
    <w:p w14:paraId="27F7128B" w14:textId="77777777" w:rsidR="00B60838" w:rsidRDefault="00DB32F8">
      <w:pPr>
        <w:pStyle w:val="a"/>
        <w:numPr>
          <w:ilvl w:val="1"/>
          <w:numId w:val="21"/>
        </w:numPr>
      </w:pPr>
      <w:r>
        <w:t xml:space="preserve">[ZTE, Xiaomi, DCM] proposes that at least the beam indication with one beam index per indication should be supported </w:t>
      </w:r>
    </w:p>
    <w:p w14:paraId="4C8F1AAA" w14:textId="77777777" w:rsidR="00B60838" w:rsidRDefault="00DB32F8">
      <w:pPr>
        <w:pStyle w:val="a"/>
        <w:numPr>
          <w:ilvl w:val="0"/>
          <w:numId w:val="19"/>
        </w:numPr>
      </w:pPr>
      <w:r>
        <w:t xml:space="preserve">For multiple beams indication per indication </w:t>
      </w:r>
    </w:p>
    <w:p w14:paraId="28FEC021" w14:textId="77777777" w:rsidR="00B60838" w:rsidRDefault="00DB32F8">
      <w:pPr>
        <w:pStyle w:val="a"/>
        <w:numPr>
          <w:ilvl w:val="1"/>
          <w:numId w:val="22"/>
        </w:numPr>
      </w:pPr>
      <w:r>
        <w:t xml:space="preserve">[ZTE, Xiaomi, DCM] propose to directly indicate the multiple beam index(es) </w:t>
      </w:r>
    </w:p>
    <w:p w14:paraId="501D79B2" w14:textId="77777777" w:rsidR="00B60838" w:rsidRDefault="00DB32F8">
      <w:pPr>
        <w:pStyle w:val="a"/>
        <w:numPr>
          <w:ilvl w:val="1"/>
          <w:numId w:val="22"/>
        </w:numPr>
      </w:pPr>
      <w:r>
        <w:t>[vivo, ZTE, CATT, NEC, Panasonic (periodic)] propose to define the beam pattern for multiple beam indication</w:t>
      </w:r>
    </w:p>
    <w:p w14:paraId="15D274FD" w14:textId="77777777" w:rsidR="00B60838" w:rsidRDefault="00DB32F8">
      <w:pPr>
        <w:pStyle w:val="a"/>
        <w:numPr>
          <w:ilvl w:val="1"/>
          <w:numId w:val="22"/>
        </w:numPr>
      </w:pPr>
      <w:r>
        <w:t>[LGE] propose to define a dedicated beam index to indicate the multiple beam directions.</w:t>
      </w:r>
    </w:p>
    <w:p w14:paraId="45DEC0C9" w14:textId="77777777" w:rsidR="00B60838" w:rsidRDefault="00DB32F8">
      <w:pPr>
        <w:pStyle w:val="a"/>
        <w:numPr>
          <w:ilvl w:val="1"/>
          <w:numId w:val="22"/>
        </w:numPr>
      </w:pPr>
      <w:r>
        <w:t xml:space="preserve">[QC] propose to discuss whether multi-beam NCR operation is supported </w:t>
      </w:r>
      <w:r>
        <w:rPr>
          <w:rFonts w:eastAsiaTheme="minorEastAsia"/>
          <w:iCs/>
          <w:lang w:val="en-US"/>
        </w:rPr>
        <w:t xml:space="preserve">and </w:t>
      </w:r>
      <w:r>
        <w:t xml:space="preserve">able to simultaneously transmit (or receive) signals on two or more beam directions. </w:t>
      </w:r>
    </w:p>
    <w:p w14:paraId="0D96C5AD" w14:textId="77777777" w:rsidR="00B60838" w:rsidRDefault="00DB32F8">
      <w:pPr>
        <w:rPr>
          <w:rFonts w:ascii="Times New Roman" w:hAnsi="Times New Roman" w:cs="Times New Roman"/>
          <w:color w:val="000000"/>
          <w:sz w:val="20"/>
          <w:szCs w:val="20"/>
        </w:rPr>
      </w:pPr>
      <w:r>
        <w:rPr>
          <w:rFonts w:ascii="Times New Roman" w:hAnsi="Times New Roman" w:cs="Times New Roman"/>
          <w:sz w:val="20"/>
          <w:szCs w:val="20"/>
        </w:rPr>
        <w:t>Moreover, [Huawei, CT, Fujitsu, LGE] mention that indicated access beam can be a subset of beams of NCR. [vivo] propose to introduce beam restriction to avoid auto-excitation of the NCR, and [LGE] highlights to report the preferred or not-preferred access link beam(s) for each DL-Rx beam of NCR-MT. [Apple] propose to configure the access beam to CNR relative to reference coverage region. Up to 6 bits payload per beam is proposed by [ETRI]. [IDC, Nokia] propose to specify the default beam or behavior, e.g., in</w:t>
      </w:r>
      <w:r>
        <w:rPr>
          <w:rFonts w:ascii="Times New Roman" w:hAnsi="Times New Roman" w:cs="Times New Roman"/>
          <w:color w:val="000000"/>
          <w:sz w:val="20"/>
          <w:szCs w:val="20"/>
        </w:rPr>
        <w:t xml:space="preserve"> the event that a time resource configured for dynamic beam indication does not receive one [Nokia]</w:t>
      </w:r>
    </w:p>
    <w:p w14:paraId="6C2A2B7A" w14:textId="77777777" w:rsidR="00B60838" w:rsidRDefault="00DB32F8">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addition, </w:t>
      </w:r>
      <w:r>
        <w:rPr>
          <w:rFonts w:ascii="Times New Roman" w:hAnsi="Times New Roman" w:cs="Times New Roman" w:hint="eastAsia"/>
          <w:sz w:val="20"/>
          <w:szCs w:val="20"/>
        </w:rPr>
        <w:t>[</w:t>
      </w:r>
      <w:r>
        <w:rPr>
          <w:rFonts w:ascii="Times New Roman" w:hAnsi="Times New Roman" w:cs="Times New Roman"/>
          <w:sz w:val="20"/>
          <w:szCs w:val="20"/>
        </w:rPr>
        <w:t>QC, Ericsson] propose to confirm following assumption:</w:t>
      </w:r>
    </w:p>
    <w:tbl>
      <w:tblPr>
        <w:tblStyle w:val="af5"/>
        <w:tblW w:w="0" w:type="auto"/>
        <w:tblLook w:val="04A0" w:firstRow="1" w:lastRow="0" w:firstColumn="1" w:lastColumn="0" w:noHBand="0" w:noVBand="1"/>
      </w:tblPr>
      <w:tblGrid>
        <w:gridCol w:w="10160"/>
      </w:tblGrid>
      <w:tr w:rsidR="00B60838" w14:paraId="06E63039" w14:textId="77777777">
        <w:tc>
          <w:tcPr>
            <w:tcW w:w="10160" w:type="dxa"/>
          </w:tcPr>
          <w:p w14:paraId="28D2D8EA" w14:textId="77777777" w:rsidR="00B60838" w:rsidRDefault="00DB32F8">
            <w:pPr>
              <w:spacing w:line="240" w:lineRule="auto"/>
              <w:rPr>
                <w:rFonts w:ascii="Times New Roman" w:eastAsia="Batang" w:hAnsi="Times New Roman" w:cs="Times New Roman"/>
                <w:b/>
                <w:bCs/>
                <w:sz w:val="20"/>
                <w:szCs w:val="20"/>
                <w:highlight w:val="darkYellow"/>
              </w:rPr>
            </w:pPr>
            <w:r>
              <w:rPr>
                <w:rFonts w:ascii="Times New Roman" w:hAnsi="Times New Roman" w:cs="Times New Roman"/>
                <w:b/>
                <w:bCs/>
                <w:sz w:val="20"/>
                <w:szCs w:val="20"/>
                <w:highlight w:val="darkYellow"/>
              </w:rPr>
              <w:t>Working Assumption</w:t>
            </w:r>
          </w:p>
          <w:p w14:paraId="3BD84A92" w14:textId="77777777" w:rsidR="00B60838" w:rsidRDefault="00DB32F8">
            <w:pPr>
              <w:spacing w:line="240" w:lineRule="auto"/>
              <w:rPr>
                <w:rFonts w:ascii="Times New Roman" w:hAnsi="Times New Roman" w:cs="Times New Roman"/>
                <w:sz w:val="20"/>
                <w:szCs w:val="20"/>
              </w:rPr>
            </w:pPr>
            <w:r>
              <w:rPr>
                <w:rFonts w:ascii="Times New Roman" w:hAnsi="Times New Roman" w:cs="Times New Roman"/>
                <w:sz w:val="20"/>
                <w:szCs w:val="20"/>
              </w:rPr>
              <w:t>In access link, a DL beam and a UL beam which are correspondent with each other have the same beam index.</w:t>
            </w:r>
          </w:p>
          <w:p w14:paraId="73B19A67" w14:textId="77777777" w:rsidR="00B60838" w:rsidRDefault="00DB32F8">
            <w:pPr>
              <w:numPr>
                <w:ilvl w:val="0"/>
                <w:numId w:val="23"/>
              </w:numPr>
              <w:spacing w:line="240" w:lineRule="auto"/>
              <w:rPr>
                <w:rFonts w:ascii="Times New Roman" w:hAnsi="Times New Roman" w:cs="Times New Roman"/>
                <w:sz w:val="20"/>
                <w:szCs w:val="20"/>
              </w:rPr>
            </w:pPr>
            <w:r>
              <w:rPr>
                <w:rFonts w:ascii="Times New Roman" w:hAnsi="Times New Roman" w:cs="Times New Roman"/>
                <w:sz w:val="20"/>
                <w:szCs w:val="20"/>
              </w:rPr>
              <w:t>The forwarding direction of an indicated beam in access link can be determined based on its corresponding time domain resource and the UL/DL TDD configuration.</w:t>
            </w:r>
          </w:p>
          <w:p w14:paraId="7F7D59AD" w14:textId="77777777" w:rsidR="00B60838" w:rsidRDefault="00DB32F8">
            <w:pPr>
              <w:numPr>
                <w:ilvl w:val="0"/>
                <w:numId w:val="23"/>
              </w:numPr>
              <w:spacing w:line="240" w:lineRule="auto"/>
              <w:rPr>
                <w:rFonts w:ascii="Times New Roman" w:hAnsi="Times New Roman" w:cs="Times New Roman"/>
                <w:sz w:val="20"/>
                <w:szCs w:val="20"/>
              </w:rPr>
            </w:pPr>
            <w:r>
              <w:rPr>
                <w:rFonts w:ascii="Times New Roman" w:hAnsi="Times New Roman" w:cs="Times New Roman"/>
                <w:sz w:val="20"/>
                <w:szCs w:val="20"/>
              </w:rPr>
              <w:t xml:space="preserve">Note: The forwarding behavior (or the forwarding direction) of an indicated beam in access link in flexible symbols </w:t>
            </w:r>
            <w:r>
              <w:rPr>
                <w:rFonts w:ascii="Times New Roman" w:hAnsi="Times New Roman" w:cs="Times New Roman"/>
                <w:sz w:val="20"/>
                <w:szCs w:val="20"/>
              </w:rPr>
              <w:lastRenderedPageBreak/>
              <w:t>is separately discussed in 9.8.1.</w:t>
            </w:r>
          </w:p>
        </w:tc>
      </w:tr>
    </w:tbl>
    <w:p w14:paraId="47D49D40" w14:textId="77777777" w:rsidR="00B60838" w:rsidRPr="00CD0D95" w:rsidRDefault="00DB32F8">
      <w:pPr>
        <w:spacing w:beforeLines="50" w:before="120" w:afterLines="50" w:after="120"/>
        <w:rPr>
          <w:rFonts w:ascii="Times New Roman" w:hAnsi="Times New Roman" w:cs="Times New Roman"/>
          <w:sz w:val="20"/>
          <w:szCs w:val="20"/>
          <w:lang w:val="en-GB"/>
        </w:rPr>
      </w:pPr>
      <w:r w:rsidRPr="00FC0D25">
        <w:rPr>
          <w:rFonts w:ascii="Times New Roman" w:hAnsi="Times New Roman" w:cs="Times New Roman"/>
          <w:sz w:val="20"/>
          <w:szCs w:val="20"/>
          <w:lang w:val="en-GB"/>
        </w:rPr>
        <w:lastRenderedPageBreak/>
        <w:t xml:space="preserve">Based on the inputs above, from FL’s perspective, the indication of beam index should be able to support indication for either single or multiple beams. The confirmation of WA in RAN1#110 is also reasonable to reduce the complexity for beam indication/management for access link. Regarding the simultaneous multiple-beam operation, if it’s related to the per beam operation, it should be postponed as highlighted in section 4. </w:t>
      </w:r>
      <w:r w:rsidRPr="00CD0D95">
        <w:rPr>
          <w:rFonts w:ascii="Times New Roman" w:hAnsi="Times New Roman" w:cs="Times New Roman"/>
          <w:sz w:val="20"/>
          <w:szCs w:val="20"/>
          <w:lang w:val="en-GB"/>
        </w:rPr>
        <w:t>Otherwise, companies’ views can be further checked.</w:t>
      </w:r>
    </w:p>
    <w:p w14:paraId="42A16FF9" w14:textId="77777777" w:rsidR="00B60838" w:rsidRPr="00FC0D25" w:rsidRDefault="00DB32F8">
      <w:pPr>
        <w:spacing w:beforeLines="50" w:before="120" w:afterLines="50" w:after="120"/>
        <w:rPr>
          <w:rFonts w:ascii="Times New Roman" w:hAnsi="Times New Roman" w:cs="Times New Roman"/>
          <w:sz w:val="20"/>
          <w:szCs w:val="20"/>
          <w:lang w:val="en-GB"/>
        </w:rPr>
      </w:pPr>
      <w:r w:rsidRPr="00FC0D25">
        <w:rPr>
          <w:rFonts w:ascii="Times New Roman" w:hAnsi="Times New Roman" w:cs="Times New Roman" w:hint="eastAsia"/>
          <w:sz w:val="20"/>
          <w:szCs w:val="20"/>
          <w:lang w:val="en-GB"/>
        </w:rPr>
        <w:t>T</w:t>
      </w:r>
      <w:r w:rsidRPr="00FC0D25">
        <w:rPr>
          <w:rFonts w:ascii="Times New Roman" w:hAnsi="Times New Roman" w:cs="Times New Roman"/>
          <w:sz w:val="20"/>
          <w:szCs w:val="20"/>
          <w:lang w:val="en-GB"/>
        </w:rPr>
        <w:t>hen, followings are proposed:</w:t>
      </w:r>
    </w:p>
    <w:p w14:paraId="4651877C" w14:textId="77777777" w:rsidR="00B60838" w:rsidRDefault="00DB32F8">
      <w:pPr>
        <w:snapToGrid w:val="0"/>
        <w:spacing w:beforeLines="50" w:before="120"/>
        <w:rPr>
          <w:rFonts w:ascii="Times New Roman" w:eastAsia="等线" w:hAnsi="Times New Roman" w:cs="Times New Roman"/>
          <w:i/>
          <w:sz w:val="20"/>
          <w:szCs w:val="20"/>
          <w:highlight w:val="yellow"/>
        </w:rPr>
      </w:pPr>
      <w:r>
        <w:rPr>
          <w:rFonts w:ascii="Times New Roman" w:hAnsi="Times New Roman" w:cs="Times New Roman"/>
          <w:b/>
          <w:bCs/>
          <w:i/>
          <w:iCs/>
          <w:sz w:val="20"/>
          <w:szCs w:val="20"/>
          <w:highlight w:val="yellow"/>
        </w:rPr>
        <w:t xml:space="preserve">Proposal 1-1-4: </w:t>
      </w:r>
      <w:r>
        <w:rPr>
          <w:rFonts w:ascii="Times New Roman" w:hAnsi="Times New Roman" w:cs="Times New Roman"/>
          <w:bCs/>
          <w:i/>
          <w:iCs/>
          <w:sz w:val="20"/>
          <w:szCs w:val="20"/>
          <w:highlight w:val="yellow"/>
        </w:rPr>
        <w:t>The following methods are supported for beam indication:</w:t>
      </w:r>
    </w:p>
    <w:p w14:paraId="40C78CB1" w14:textId="77777777" w:rsidR="00B60838" w:rsidRDefault="00DB32F8">
      <w:pPr>
        <w:pStyle w:val="a"/>
        <w:numPr>
          <w:ilvl w:val="0"/>
          <w:numId w:val="19"/>
        </w:numPr>
        <w:rPr>
          <w:i/>
          <w:highlight w:val="yellow"/>
        </w:rPr>
      </w:pPr>
      <w:r>
        <w:rPr>
          <w:i/>
          <w:highlight w:val="yellow"/>
        </w:rPr>
        <w:t>Single beam index per indication is supported to indicate one beam.</w:t>
      </w:r>
    </w:p>
    <w:p w14:paraId="426D4AAD" w14:textId="67D1C447" w:rsidR="00B60838" w:rsidRDefault="00DB32F8">
      <w:pPr>
        <w:pStyle w:val="a"/>
        <w:numPr>
          <w:ilvl w:val="0"/>
          <w:numId w:val="19"/>
        </w:numPr>
        <w:rPr>
          <w:i/>
          <w:highlight w:val="yellow"/>
        </w:rPr>
      </w:pPr>
      <w:r>
        <w:rPr>
          <w:i/>
          <w:highlight w:val="yellow"/>
        </w:rPr>
        <w:t xml:space="preserve">Multiple beam index(es) </w:t>
      </w:r>
      <w:r w:rsidR="000C10EC">
        <w:rPr>
          <w:i/>
          <w:highlight w:val="yellow"/>
        </w:rPr>
        <w:t>and/</w:t>
      </w:r>
      <w:r>
        <w:rPr>
          <w:i/>
          <w:highlight w:val="yellow"/>
        </w:rPr>
        <w:t>or beam pattern per indication is supported to indicate multiple beams</w:t>
      </w:r>
    </w:p>
    <w:p w14:paraId="75D6A9A8" w14:textId="317AF197" w:rsidR="00B60838" w:rsidRDefault="00F45665">
      <w:pPr>
        <w:pStyle w:val="a"/>
        <w:numPr>
          <w:ilvl w:val="1"/>
          <w:numId w:val="19"/>
        </w:numPr>
        <w:rPr>
          <w:i/>
          <w:highlight w:val="yellow"/>
        </w:rPr>
      </w:pPr>
      <w:r>
        <w:rPr>
          <w:i/>
          <w:highlight w:val="yellow"/>
        </w:rPr>
        <w:t>FFS: Whether multiples beam</w:t>
      </w:r>
      <w:r w:rsidR="00DB32F8">
        <w:rPr>
          <w:i/>
          <w:highlight w:val="yellow"/>
        </w:rPr>
        <w:t xml:space="preserve"> </w:t>
      </w:r>
      <w:r>
        <w:rPr>
          <w:i/>
          <w:highlight w:val="yellow"/>
        </w:rPr>
        <w:t>are</w:t>
      </w:r>
      <w:r w:rsidR="00DB32F8">
        <w:rPr>
          <w:i/>
          <w:highlight w:val="yellow"/>
        </w:rPr>
        <w:t xml:space="preserve"> applied in TDMed or simultaneously over same frequency resource.</w:t>
      </w:r>
    </w:p>
    <w:p w14:paraId="473797EE" w14:textId="77777777" w:rsidR="00B60838" w:rsidRDefault="00DB32F8">
      <w:pPr>
        <w:pStyle w:val="a"/>
        <w:numPr>
          <w:ilvl w:val="0"/>
          <w:numId w:val="19"/>
        </w:numPr>
        <w:rPr>
          <w:i/>
          <w:highlight w:val="yellow"/>
        </w:rPr>
      </w:pPr>
      <w:r>
        <w:rPr>
          <w:rFonts w:hint="eastAsia"/>
          <w:i/>
          <w:highlight w:val="yellow"/>
        </w:rPr>
        <w:t>Note</w:t>
      </w:r>
      <w:r>
        <w:rPr>
          <w:i/>
          <w:highlight w:val="yellow"/>
        </w:rPr>
        <w:t>: The indicated beam can be sub-set of supported beam by NCR-Fwd.</w:t>
      </w:r>
    </w:p>
    <w:p w14:paraId="3ACC4FB7" w14:textId="77777777" w:rsidR="00B60838" w:rsidRDefault="00DB32F8">
      <w:pPr>
        <w:snapToGrid w:val="0"/>
        <w:spacing w:beforeLines="100" w:before="240" w:afterLines="100" w:after="240"/>
        <w:rPr>
          <w:rFonts w:ascii="Times New Roman" w:hAnsi="Times New Roman" w:cs="Times New Roman"/>
          <w:sz w:val="20"/>
          <w:szCs w:val="20"/>
        </w:rPr>
      </w:pPr>
      <w:r>
        <w:rPr>
          <w:rFonts w:ascii="Times New Roman" w:hAnsi="Times New Roman" w:cs="Times New Roman"/>
          <w:sz w:val="20"/>
          <w:szCs w:val="20"/>
        </w:rPr>
        <w:t>Companies are encouraged to share your views.</w:t>
      </w:r>
    </w:p>
    <w:tbl>
      <w:tblPr>
        <w:tblStyle w:val="af5"/>
        <w:tblW w:w="0" w:type="auto"/>
        <w:jc w:val="center"/>
        <w:tblLook w:val="04A0" w:firstRow="1" w:lastRow="0" w:firstColumn="1" w:lastColumn="0" w:noHBand="0" w:noVBand="1"/>
      </w:tblPr>
      <w:tblGrid>
        <w:gridCol w:w="1926"/>
        <w:gridCol w:w="6472"/>
      </w:tblGrid>
      <w:tr w:rsidR="00B60838" w14:paraId="211515EE" w14:textId="77777777">
        <w:trPr>
          <w:trHeight w:val="335"/>
          <w:jc w:val="center"/>
        </w:trPr>
        <w:tc>
          <w:tcPr>
            <w:tcW w:w="1926" w:type="dxa"/>
          </w:tcPr>
          <w:p w14:paraId="4B1AF98B"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64E43012"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B60838" w14:paraId="555BC6A3" w14:textId="77777777">
        <w:trPr>
          <w:trHeight w:val="342"/>
          <w:jc w:val="center"/>
        </w:trPr>
        <w:tc>
          <w:tcPr>
            <w:tcW w:w="1926" w:type="dxa"/>
          </w:tcPr>
          <w:p w14:paraId="40F71ACF" w14:textId="279E7E26" w:rsidR="00B60838" w:rsidRDefault="00863B02">
            <w:pPr>
              <w:rPr>
                <w:rFonts w:ascii="Times New Roman" w:hAnsi="Times New Roman" w:cs="Times New Roman"/>
                <w:sz w:val="20"/>
                <w:szCs w:val="20"/>
              </w:rPr>
            </w:pPr>
            <w:r>
              <w:rPr>
                <w:rFonts w:ascii="Times New Roman" w:hAnsi="Times New Roman" w:cs="Times New Roman"/>
                <w:sz w:val="20"/>
                <w:szCs w:val="20"/>
              </w:rPr>
              <w:t>Apple</w:t>
            </w:r>
          </w:p>
        </w:tc>
        <w:tc>
          <w:tcPr>
            <w:tcW w:w="6472" w:type="dxa"/>
          </w:tcPr>
          <w:p w14:paraId="62CC5EC0" w14:textId="03C3A5A7" w:rsidR="00B60838" w:rsidRDefault="00863B02">
            <w:pPr>
              <w:rPr>
                <w:rFonts w:ascii="Times New Roman" w:hAnsi="Times New Roman" w:cs="Times New Roman"/>
                <w:sz w:val="20"/>
                <w:szCs w:val="20"/>
              </w:rPr>
            </w:pPr>
            <w:r>
              <w:rPr>
                <w:rFonts w:ascii="Times New Roman" w:hAnsi="Times New Roman" w:cs="Times New Roman"/>
                <w:sz w:val="20"/>
                <w:szCs w:val="20"/>
              </w:rPr>
              <w:t>Support</w:t>
            </w:r>
          </w:p>
        </w:tc>
      </w:tr>
    </w:tbl>
    <w:p w14:paraId="3CE041B8" w14:textId="77777777" w:rsidR="00B60838" w:rsidRDefault="00DB32F8">
      <w:pPr>
        <w:snapToGrid w:val="0"/>
        <w:spacing w:beforeLines="50" w:before="120"/>
        <w:rPr>
          <w:rFonts w:ascii="Times New Roman" w:hAnsi="Times New Roman" w:cs="Times New Roman"/>
          <w:bCs/>
          <w:i/>
          <w:iCs/>
          <w:sz w:val="20"/>
          <w:szCs w:val="20"/>
          <w:highlight w:val="yellow"/>
        </w:rPr>
      </w:pPr>
      <w:r>
        <w:rPr>
          <w:rFonts w:ascii="Times New Roman" w:hAnsi="Times New Roman" w:cs="Times New Roman"/>
          <w:b/>
          <w:bCs/>
          <w:i/>
          <w:iCs/>
          <w:sz w:val="20"/>
          <w:szCs w:val="20"/>
          <w:highlight w:val="yellow"/>
        </w:rPr>
        <w:t>Proposal 1-1-5:</w:t>
      </w:r>
      <w:r>
        <w:rPr>
          <w:rFonts w:ascii="Times New Roman" w:hAnsi="Times New Roman" w:cs="Times New Roman"/>
          <w:bCs/>
          <w:i/>
          <w:iCs/>
          <w:sz w:val="20"/>
          <w:szCs w:val="20"/>
          <w:highlight w:val="yellow"/>
        </w:rPr>
        <w:t xml:space="preserve"> Confirm the WA that in access link, a DL beam and a UL beam which are correspondent with each other have the same beam index.</w:t>
      </w:r>
    </w:p>
    <w:p w14:paraId="0245F5E8" w14:textId="77777777" w:rsidR="00B60838" w:rsidRDefault="00DB32F8">
      <w:pPr>
        <w:snapToGrid w:val="0"/>
        <w:spacing w:beforeLines="100" w:before="240" w:afterLines="100" w:after="240"/>
        <w:rPr>
          <w:rFonts w:ascii="Times New Roman" w:hAnsi="Times New Roman" w:cs="Times New Roman"/>
          <w:sz w:val="20"/>
          <w:szCs w:val="20"/>
        </w:rPr>
      </w:pPr>
      <w:r>
        <w:rPr>
          <w:rFonts w:ascii="Times New Roman" w:hAnsi="Times New Roman" w:cs="Times New Roman"/>
          <w:sz w:val="20"/>
          <w:szCs w:val="20"/>
        </w:rPr>
        <w:t>Companies are encouraged to share your views.</w:t>
      </w:r>
    </w:p>
    <w:tbl>
      <w:tblPr>
        <w:tblStyle w:val="af5"/>
        <w:tblW w:w="0" w:type="auto"/>
        <w:jc w:val="center"/>
        <w:tblLook w:val="04A0" w:firstRow="1" w:lastRow="0" w:firstColumn="1" w:lastColumn="0" w:noHBand="0" w:noVBand="1"/>
      </w:tblPr>
      <w:tblGrid>
        <w:gridCol w:w="1926"/>
        <w:gridCol w:w="6472"/>
      </w:tblGrid>
      <w:tr w:rsidR="00B60838" w14:paraId="61A6857D" w14:textId="77777777">
        <w:trPr>
          <w:trHeight w:val="335"/>
          <w:jc w:val="center"/>
        </w:trPr>
        <w:tc>
          <w:tcPr>
            <w:tcW w:w="1926" w:type="dxa"/>
          </w:tcPr>
          <w:p w14:paraId="50F77263"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3FEC2725"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B60838" w14:paraId="4F912FCF" w14:textId="77777777">
        <w:trPr>
          <w:trHeight w:val="342"/>
          <w:jc w:val="center"/>
        </w:trPr>
        <w:tc>
          <w:tcPr>
            <w:tcW w:w="1926" w:type="dxa"/>
          </w:tcPr>
          <w:p w14:paraId="4C5BFE73" w14:textId="1794D0ED" w:rsidR="00B60838" w:rsidRDefault="004E02C2">
            <w:pPr>
              <w:rPr>
                <w:rFonts w:ascii="Times New Roman" w:hAnsi="Times New Roman" w:cs="Times New Roman"/>
                <w:sz w:val="20"/>
                <w:szCs w:val="20"/>
              </w:rPr>
            </w:pPr>
            <w:r>
              <w:rPr>
                <w:rFonts w:ascii="Times New Roman" w:hAnsi="Times New Roman" w:cs="Times New Roman"/>
                <w:sz w:val="20"/>
                <w:szCs w:val="20"/>
              </w:rPr>
              <w:t>Apple</w:t>
            </w:r>
          </w:p>
        </w:tc>
        <w:tc>
          <w:tcPr>
            <w:tcW w:w="6472" w:type="dxa"/>
          </w:tcPr>
          <w:p w14:paraId="003D6D27" w14:textId="34790A8B" w:rsidR="00B60838" w:rsidRDefault="004E02C2">
            <w:pPr>
              <w:rPr>
                <w:rFonts w:ascii="Times New Roman" w:hAnsi="Times New Roman" w:cs="Times New Roman"/>
                <w:sz w:val="20"/>
                <w:szCs w:val="20"/>
              </w:rPr>
            </w:pPr>
            <w:r>
              <w:rPr>
                <w:rFonts w:ascii="Times New Roman" w:hAnsi="Times New Roman" w:cs="Times New Roman"/>
                <w:sz w:val="20"/>
                <w:szCs w:val="20"/>
              </w:rPr>
              <w:t>Fine to support</w:t>
            </w:r>
          </w:p>
        </w:tc>
      </w:tr>
    </w:tbl>
    <w:p w14:paraId="0FE3EC59" w14:textId="77777777" w:rsidR="00B60838" w:rsidRDefault="00DB32F8">
      <w:pPr>
        <w:pStyle w:val="3"/>
        <w:numPr>
          <w:ilvl w:val="3"/>
          <w:numId w:val="11"/>
        </w:numPr>
        <w:overflowPunct w:val="0"/>
        <w:autoSpaceDE w:val="0"/>
        <w:autoSpaceDN w:val="0"/>
        <w:adjustRightInd w:val="0"/>
        <w:spacing w:before="120" w:after="180" w:line="240" w:lineRule="auto"/>
        <w:textAlignment w:val="baseline"/>
        <w:rPr>
          <w:rFonts w:ascii="Times New Roman" w:eastAsiaTheme="minorEastAsia" w:hAnsi="Times New Roman"/>
          <w:b/>
          <w:sz w:val="22"/>
        </w:rPr>
      </w:pPr>
      <w:r>
        <w:rPr>
          <w:rFonts w:ascii="Times New Roman" w:eastAsiaTheme="minorEastAsia" w:hAnsi="Times New Roman"/>
          <w:b/>
          <w:sz w:val="22"/>
        </w:rPr>
        <w:t>Indication of time domain information</w:t>
      </w:r>
    </w:p>
    <w:p w14:paraId="35EED385" w14:textId="77777777" w:rsidR="00B60838" w:rsidRDefault="00DB32F8">
      <w:pPr>
        <w:spacing w:afterLines="50" w:after="12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egarding the applicable time indication, following agreement has been made in RAN1#110:</w:t>
      </w:r>
    </w:p>
    <w:tbl>
      <w:tblPr>
        <w:tblStyle w:val="af5"/>
        <w:tblW w:w="0" w:type="auto"/>
        <w:tblLook w:val="04A0" w:firstRow="1" w:lastRow="0" w:firstColumn="1" w:lastColumn="0" w:noHBand="0" w:noVBand="1"/>
      </w:tblPr>
      <w:tblGrid>
        <w:gridCol w:w="10160"/>
      </w:tblGrid>
      <w:tr w:rsidR="00B60838" w14:paraId="13834F9F" w14:textId="77777777">
        <w:tc>
          <w:tcPr>
            <w:tcW w:w="10160" w:type="dxa"/>
          </w:tcPr>
          <w:p w14:paraId="26357035" w14:textId="77777777" w:rsidR="00B60838" w:rsidRDefault="00DB32F8">
            <w:pPr>
              <w:snapToGrid w:val="0"/>
              <w:spacing w:line="240" w:lineRule="auto"/>
              <w:rPr>
                <w:rFonts w:ascii="Times New Roman" w:eastAsia="Batang" w:hAnsi="Times New Roman" w:cs="Times New Roman"/>
                <w:b/>
                <w:bCs/>
                <w:iCs/>
                <w:sz w:val="20"/>
                <w:szCs w:val="20"/>
                <w:highlight w:val="green"/>
              </w:rPr>
            </w:pPr>
            <w:r>
              <w:rPr>
                <w:rFonts w:ascii="Times New Roman" w:hAnsi="Times New Roman" w:cs="Times New Roman"/>
                <w:b/>
                <w:bCs/>
                <w:iCs/>
                <w:sz w:val="20"/>
                <w:szCs w:val="20"/>
                <w:highlight w:val="green"/>
              </w:rPr>
              <w:t>Agreement</w:t>
            </w:r>
          </w:p>
          <w:p w14:paraId="6B1E6164" w14:textId="77777777" w:rsidR="00B60838" w:rsidRDefault="00DB32F8">
            <w:pPr>
              <w:snapToGrid w:val="0"/>
              <w:spacing w:line="240" w:lineRule="auto"/>
              <w:rPr>
                <w:rFonts w:ascii="Times New Roman" w:hAnsi="Times New Roman" w:cs="Times New Roman"/>
                <w:bCs/>
                <w:iCs/>
                <w:sz w:val="20"/>
                <w:szCs w:val="20"/>
                <w:highlight w:val="cyan"/>
              </w:rPr>
            </w:pPr>
            <w:r>
              <w:rPr>
                <w:rFonts w:ascii="Times New Roman" w:hAnsi="Times New Roman" w:cs="Times New Roman"/>
                <w:bCs/>
                <w:iCs/>
                <w:sz w:val="20"/>
                <w:szCs w:val="20"/>
                <w:highlight w:val="cyan"/>
              </w:rPr>
              <w:t>The time domain resource corresponding to an access link beam can be determined with following options:</w:t>
            </w:r>
          </w:p>
          <w:p w14:paraId="078B25C1" w14:textId="77777777" w:rsidR="00B60838" w:rsidRDefault="00DB32F8">
            <w:pPr>
              <w:pStyle w:val="a"/>
              <w:numPr>
                <w:ilvl w:val="0"/>
                <w:numId w:val="20"/>
              </w:numPr>
              <w:rPr>
                <w:highlight w:val="cyan"/>
              </w:rPr>
            </w:pPr>
            <w:r>
              <w:rPr>
                <w:highlight w:val="cyan"/>
              </w:rPr>
              <w:t>Option 1: Explicit determination based on the explicitly indicated the time domain resources per beam indication</w:t>
            </w:r>
          </w:p>
          <w:p w14:paraId="00340A4D" w14:textId="77777777" w:rsidR="00B60838" w:rsidRDefault="00DB32F8">
            <w:pPr>
              <w:snapToGrid w:val="0"/>
              <w:spacing w:line="240" w:lineRule="auto"/>
              <w:rPr>
                <w:rFonts w:ascii="Times New Roman" w:hAnsi="Times New Roman" w:cs="Times New Roman"/>
                <w:sz w:val="20"/>
                <w:szCs w:val="20"/>
              </w:rPr>
            </w:pPr>
            <w:r>
              <w:rPr>
                <w:rFonts w:ascii="Times New Roman" w:hAnsi="Times New Roman" w:cs="Times New Roman"/>
                <w:sz w:val="20"/>
                <w:szCs w:val="20"/>
                <w:highlight w:val="cyan"/>
              </w:rPr>
              <w:t>Note-1: Different parameters may be indicated for semi-static or dynamic beam indication</w:t>
            </w:r>
          </w:p>
          <w:p w14:paraId="677BCD63" w14:textId="77777777" w:rsidR="00B60838" w:rsidRDefault="00DB32F8">
            <w:pPr>
              <w:snapToGrid w:val="0"/>
              <w:spacing w:line="240" w:lineRule="auto"/>
              <w:rPr>
                <w:rFonts w:ascii="Times New Roman" w:hAnsi="Times New Roman" w:cs="Times New Roman"/>
                <w:sz w:val="20"/>
                <w:szCs w:val="20"/>
              </w:rPr>
            </w:pPr>
            <w:r>
              <w:rPr>
                <w:rFonts w:ascii="Times New Roman" w:hAnsi="Times New Roman" w:cs="Times New Roman"/>
                <w:sz w:val="20"/>
                <w:szCs w:val="20"/>
              </w:rPr>
              <w:t>Note 2: One or multiple beams can be indicated via single beam indication.</w:t>
            </w:r>
          </w:p>
        </w:tc>
      </w:tr>
    </w:tbl>
    <w:p w14:paraId="2F9243E8" w14:textId="77777777" w:rsidR="00B60838" w:rsidRDefault="00DB32F8">
      <w:pPr>
        <w:spacing w:beforeLines="50" w:before="12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hen, in this meeting, to indicate the applicable time, following views are highlighted:</w:t>
      </w:r>
    </w:p>
    <w:p w14:paraId="1943D727" w14:textId="77777777" w:rsidR="00B60838" w:rsidRDefault="00DB32F8">
      <w:pPr>
        <w:numPr>
          <w:ilvl w:val="0"/>
          <w:numId w:val="24"/>
        </w:numPr>
        <w:snapToGrid w:val="0"/>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semi-static beam indication (e.g., periodic) </w:t>
      </w:r>
    </w:p>
    <w:p w14:paraId="5AA1ABAA" w14:textId="77777777" w:rsidR="00B60838" w:rsidRDefault="00DB32F8">
      <w:pPr>
        <w:snapToGrid w:val="0"/>
        <w:spacing w:beforeLines="50" w:before="120" w:afterLines="50" w:after="120"/>
        <w:ind w:left="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Samsung, DCM, ZTE, Intel, LGE, Ericsson</w:t>
      </w:r>
      <w:r>
        <w:rPr>
          <w:rFonts w:ascii="Times New Roman" w:hAnsi="Times New Roman" w:cs="Times New Roman" w:hint="eastAsia"/>
          <w:sz w:val="20"/>
          <w:szCs w:val="20"/>
        </w:rPr>
        <w:t>]</w:t>
      </w:r>
      <w:r>
        <w:rPr>
          <w:rFonts w:ascii="Times New Roman" w:hAnsi="Times New Roman" w:cs="Times New Roman"/>
          <w:sz w:val="20"/>
          <w:szCs w:val="20"/>
        </w:rPr>
        <w:t xml:space="preserve"> propose that the slot index, starting symbols/slots [Intel, Ericsson], periodicity, duration per beam [ZTE, Intel, Ericsson], slot offset [NEC, MTK], can be considered. Multiple configuration with different value can also be supported.</w:t>
      </w:r>
    </w:p>
    <w:p w14:paraId="074370F4" w14:textId="77777777" w:rsidR="00B60838" w:rsidRDefault="00DB32F8">
      <w:pPr>
        <w:numPr>
          <w:ilvl w:val="0"/>
          <w:numId w:val="24"/>
        </w:numPr>
        <w:snapToGrid w:val="0"/>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For dynamic indication</w:t>
      </w:r>
    </w:p>
    <w:p w14:paraId="4150EC19" w14:textId="77777777" w:rsidR="00B60838" w:rsidRDefault="00DB32F8">
      <w:pPr>
        <w:snapToGrid w:val="0"/>
        <w:spacing w:beforeLines="50" w:before="120" w:afterLines="50" w:after="120"/>
        <w:ind w:left="420"/>
        <w:rPr>
          <w:rFonts w:ascii="Times New Roman" w:hAnsi="Times New Roman" w:cs="Times New Roman"/>
          <w:sz w:val="20"/>
          <w:szCs w:val="20"/>
        </w:rPr>
      </w:pPr>
      <w:r>
        <w:rPr>
          <w:rFonts w:ascii="Times New Roman" w:hAnsi="Times New Roman" w:cs="Times New Roman"/>
          <w:sz w:val="20"/>
          <w:szCs w:val="20"/>
        </w:rPr>
        <w:t xml:space="preserve">[Samsung] propose that a TDRA-like time domain resource indication is needed. [ZTE, Panasonic, Apple, ETRI (for symbol level)] propose to use the SLIV to indicate the start and duration for aperiodic beam indication, which is not preferred by [Ericsson]. </w:t>
      </w:r>
      <w:r>
        <w:rPr>
          <w:rFonts w:ascii="Times New Roman" w:hAnsi="Times New Roman" w:cs="Times New Roman"/>
          <w:sz w:val="20"/>
          <w:szCs w:val="20"/>
          <w:lang w:val="en-GB"/>
        </w:rPr>
        <w:t xml:space="preserve">[DCM, Intel] propose to configure multiple sets of time domain resource, e.g., via </w:t>
      </w:r>
      <w:r>
        <w:rPr>
          <w:rFonts w:ascii="Times New Roman" w:hAnsi="Times New Roman" w:cs="Times New Roman"/>
          <w:sz w:val="20"/>
          <w:szCs w:val="20"/>
        </w:rPr>
        <w:t>RRC configures, and the time domain information including {slot offset, starting symbol, number of consecutive symbols, number of slots} for one or multiple beams are defined. Slot pattern indication filed is preferred by [ETRI] for slot-level granularity.</w:t>
      </w:r>
    </w:p>
    <w:p w14:paraId="587E6268" w14:textId="77777777" w:rsidR="00B60838" w:rsidRDefault="00DB32F8">
      <w:pPr>
        <w:snapToGrid w:val="0"/>
        <w:spacing w:beforeLines="50" w:before="120" w:afterLines="50" w:after="120"/>
        <w:ind w:left="420"/>
        <w:rPr>
          <w:rFonts w:ascii="Times New Roman" w:hAnsi="Times New Roman" w:cs="Times New Roman"/>
          <w:sz w:val="20"/>
          <w:szCs w:val="20"/>
        </w:rPr>
      </w:pPr>
      <w:r>
        <w:rPr>
          <w:rFonts w:ascii="Times New Roman" w:hAnsi="Times New Roman" w:cs="Times New Roman"/>
          <w:sz w:val="20"/>
          <w:szCs w:val="20"/>
        </w:rPr>
        <w:t xml:space="preserve">However, [MTK] propose to indicate the duration for each beam index only. [CEWiT] also prefers to indicate the beam per slot for certain duration. [Ericsson] proposes that the dynamic indication represents a beam index to time resource mapping over a contiguous set of time resources and each time resource is a contiguous set of symbols within a slot (but do not span </w:t>
      </w:r>
      <w:r>
        <w:rPr>
          <w:rFonts w:ascii="Times New Roman" w:hAnsi="Times New Roman" w:cs="Times New Roman"/>
          <w:sz w:val="20"/>
          <w:szCs w:val="20"/>
        </w:rPr>
        <w:lastRenderedPageBreak/>
        <w:t>slot boundaries).</w:t>
      </w:r>
    </w:p>
    <w:p w14:paraId="03921C22" w14:textId="77777777" w:rsidR="00B60838" w:rsidRDefault="00DB32F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Moreover, [Huawei, Panasonic, Intel, Ericsson] propose to define the priority rule among different indication, e.g., periodic indication with the highest priority [Huawei], but [Intel] propose that dynamic indication overrides the semi-static indication. Indication of priority in the semi-static configuration to allow the repeater to know whether the semi-static configuration or a dynamic indication should be prioritized in case of a conflict is proposed by [Ericsson].</w:t>
      </w:r>
    </w:p>
    <w:p w14:paraId="174DEA7E" w14:textId="77777777" w:rsidR="00B60838" w:rsidRDefault="00DB32F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[Nokia, Panasonic, MTK, QC, ZTE] propose to define the </w:t>
      </w:r>
      <w:r>
        <w:rPr>
          <w:rFonts w:ascii="Times New Roman" w:hAnsi="Times New Roman" w:cs="Times New Roman"/>
          <w:color w:val="000000"/>
          <w:sz w:val="20"/>
          <w:szCs w:val="20"/>
        </w:rPr>
        <w:t>minimum time required to apply the beam after the reception of a beam indication by NCR-MT as NCR capability.</w:t>
      </w:r>
      <w:r>
        <w:rPr>
          <w:rFonts w:ascii="Times New Roman" w:hAnsi="Times New Roman" w:cs="Times New Roman"/>
          <w:sz w:val="20"/>
          <w:szCs w:val="20"/>
        </w:rPr>
        <w:t xml:space="preserve"> In addition, the solution including bitmap for non-consecutive applicable time indication is also proposed by single company.</w:t>
      </w:r>
    </w:p>
    <w:p w14:paraId="2329A8B6" w14:textId="77777777" w:rsidR="00B60838" w:rsidRDefault="00DB32F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Based on the above inputs, from FL’s perspective, there is convergence on the required parameter for each kind of indication. For the periodic indication, the traditional offset (either in slot or symbol level) is equivalent to the staring position as mentioned by others. For the aperiodic indication, at least the duration is common basis. Regarding the starting position, whether explicit indication is needed or not can be further discussed. </w:t>
      </w:r>
    </w:p>
    <w:p w14:paraId="103A05CB" w14:textId="77777777" w:rsidR="00B60838" w:rsidRDefault="00DB32F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For the priority among different indication, the potential collision should be avoided by </w:t>
      </w:r>
      <w:proofErr w:type="spellStart"/>
      <w:r>
        <w:rPr>
          <w:rFonts w:ascii="Times New Roman" w:hAnsi="Times New Roman" w:cs="Times New Roman"/>
          <w:sz w:val="20"/>
          <w:szCs w:val="20"/>
        </w:rPr>
        <w:t>gNB’s</w:t>
      </w:r>
      <w:proofErr w:type="spellEnd"/>
      <w:r>
        <w:rPr>
          <w:rFonts w:ascii="Times New Roman" w:hAnsi="Times New Roman" w:cs="Times New Roman"/>
          <w:sz w:val="20"/>
          <w:szCs w:val="20"/>
        </w:rPr>
        <w:t xml:space="preserve"> implementation and if needed, following the principle in existing spec, the priority of AP indication is the highest.</w:t>
      </w:r>
    </w:p>
    <w:p w14:paraId="1CFCEEA7" w14:textId="77777777" w:rsidR="00B60838" w:rsidRDefault="00DB32F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For the application latency of beam, it’s reasonable to define it as NCR capability.</w:t>
      </w:r>
    </w:p>
    <w:p w14:paraId="2E5C2F19" w14:textId="77777777" w:rsidR="00B60838" w:rsidRDefault="00DB32F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Then, followings are proposed:</w:t>
      </w:r>
    </w:p>
    <w:p w14:paraId="21878EED" w14:textId="3817C9A5" w:rsidR="00B60838" w:rsidRDefault="00DB32F8">
      <w:pPr>
        <w:snapToGrid w:val="0"/>
        <w:spacing w:beforeLines="50" w:before="120"/>
        <w:rPr>
          <w:rFonts w:ascii="Times New Roman" w:hAnsi="Times New Roman" w:cs="Times New Roman"/>
          <w:bCs/>
          <w:i/>
          <w:iCs/>
          <w:sz w:val="20"/>
          <w:szCs w:val="20"/>
          <w:highlight w:val="yellow"/>
        </w:rPr>
      </w:pPr>
      <w:r>
        <w:rPr>
          <w:rFonts w:ascii="Times New Roman" w:hAnsi="Times New Roman" w:cs="Times New Roman"/>
          <w:b/>
          <w:bCs/>
          <w:i/>
          <w:iCs/>
          <w:sz w:val="20"/>
          <w:szCs w:val="20"/>
          <w:highlight w:val="yellow"/>
        </w:rPr>
        <w:t>Proposal 1-1-6:</w:t>
      </w:r>
      <w:r>
        <w:rPr>
          <w:rFonts w:ascii="Times New Roman" w:hAnsi="Times New Roman" w:cs="Times New Roman"/>
          <w:bCs/>
          <w:i/>
          <w:iCs/>
          <w:sz w:val="20"/>
          <w:szCs w:val="20"/>
          <w:highlight w:val="yellow"/>
        </w:rPr>
        <w:t xml:space="preserve"> Following parameters should be supported to define the applicable time resource:</w:t>
      </w:r>
    </w:p>
    <w:p w14:paraId="6882E074" w14:textId="77777777" w:rsidR="00B60838" w:rsidRDefault="00DB32F8">
      <w:pPr>
        <w:pStyle w:val="a"/>
        <w:numPr>
          <w:ilvl w:val="0"/>
          <w:numId w:val="19"/>
        </w:numPr>
        <w:rPr>
          <w:i/>
          <w:highlight w:val="yellow"/>
        </w:rPr>
      </w:pPr>
      <w:r>
        <w:rPr>
          <w:rFonts w:hint="eastAsia"/>
          <w:i/>
          <w:highlight w:val="yellow"/>
        </w:rPr>
        <w:t>F</w:t>
      </w:r>
      <w:r>
        <w:rPr>
          <w:i/>
          <w:highlight w:val="yellow"/>
        </w:rPr>
        <w:t>or periodic time resource, staring positioning, duration per beam(s) and periodicity is needed.</w:t>
      </w:r>
    </w:p>
    <w:p w14:paraId="7FE9B17B" w14:textId="77777777" w:rsidR="00B60838" w:rsidRDefault="00DB32F8">
      <w:pPr>
        <w:pStyle w:val="a"/>
        <w:numPr>
          <w:ilvl w:val="0"/>
          <w:numId w:val="19"/>
        </w:numPr>
        <w:rPr>
          <w:i/>
          <w:highlight w:val="yellow"/>
        </w:rPr>
      </w:pPr>
      <w:r>
        <w:rPr>
          <w:i/>
          <w:highlight w:val="yellow"/>
        </w:rPr>
        <w:t xml:space="preserve">For aperiodic time resource, at least, duration per beam(s) is needed.  </w:t>
      </w:r>
    </w:p>
    <w:p w14:paraId="434AB8BD" w14:textId="77777777" w:rsidR="00B60838" w:rsidRDefault="00DB32F8">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Companies are encouraged to share your views.</w:t>
      </w:r>
    </w:p>
    <w:tbl>
      <w:tblPr>
        <w:tblStyle w:val="af5"/>
        <w:tblW w:w="0" w:type="auto"/>
        <w:jc w:val="center"/>
        <w:tblLook w:val="04A0" w:firstRow="1" w:lastRow="0" w:firstColumn="1" w:lastColumn="0" w:noHBand="0" w:noVBand="1"/>
      </w:tblPr>
      <w:tblGrid>
        <w:gridCol w:w="1926"/>
        <w:gridCol w:w="6472"/>
      </w:tblGrid>
      <w:tr w:rsidR="00B60838" w14:paraId="6D468068" w14:textId="77777777">
        <w:trPr>
          <w:trHeight w:val="335"/>
          <w:jc w:val="center"/>
        </w:trPr>
        <w:tc>
          <w:tcPr>
            <w:tcW w:w="1926" w:type="dxa"/>
          </w:tcPr>
          <w:p w14:paraId="249E0AA5"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5E0B2991"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B60838" w14:paraId="0EBB4D94" w14:textId="77777777">
        <w:trPr>
          <w:trHeight w:val="342"/>
          <w:jc w:val="center"/>
        </w:trPr>
        <w:tc>
          <w:tcPr>
            <w:tcW w:w="1926" w:type="dxa"/>
          </w:tcPr>
          <w:p w14:paraId="44B902BA" w14:textId="6DDA3E8F" w:rsidR="00B60838" w:rsidRDefault="00F6473E">
            <w:pPr>
              <w:rPr>
                <w:rFonts w:ascii="Times New Roman" w:hAnsi="Times New Roman" w:cs="Times New Roman"/>
                <w:sz w:val="20"/>
                <w:szCs w:val="20"/>
              </w:rPr>
            </w:pPr>
            <w:r>
              <w:rPr>
                <w:rFonts w:ascii="Times New Roman" w:hAnsi="Times New Roman" w:cs="Times New Roman"/>
                <w:sz w:val="20"/>
                <w:szCs w:val="20"/>
              </w:rPr>
              <w:t>Apple</w:t>
            </w:r>
          </w:p>
        </w:tc>
        <w:tc>
          <w:tcPr>
            <w:tcW w:w="6472" w:type="dxa"/>
          </w:tcPr>
          <w:p w14:paraId="08AA779C" w14:textId="5CBC0E51" w:rsidR="00B60838" w:rsidRDefault="00F6473E">
            <w:pPr>
              <w:rPr>
                <w:rFonts w:ascii="Times New Roman" w:hAnsi="Times New Roman" w:cs="Times New Roman"/>
                <w:sz w:val="20"/>
                <w:szCs w:val="20"/>
              </w:rPr>
            </w:pPr>
            <w:r>
              <w:rPr>
                <w:rFonts w:ascii="Times New Roman" w:hAnsi="Times New Roman" w:cs="Times New Roman"/>
                <w:sz w:val="20"/>
                <w:szCs w:val="20"/>
              </w:rPr>
              <w:t xml:space="preserve">It is not clear how aperiodic time resource can be indicated without the starting position. Both starting position and duration is needed. As discussed in our contribution, SLIV indication is the most straightforward method for time domain resource indication for access link beam </w:t>
            </w:r>
          </w:p>
        </w:tc>
      </w:tr>
    </w:tbl>
    <w:p w14:paraId="429BD931" w14:textId="77777777" w:rsidR="00B60838" w:rsidRDefault="00DB32F8">
      <w:pPr>
        <w:snapToGrid w:val="0"/>
        <w:spacing w:beforeLines="50" w:before="120"/>
        <w:rPr>
          <w:highlight w:val="yellow"/>
          <w:lang w:val="en-GB"/>
        </w:rPr>
      </w:pPr>
      <w:r>
        <w:rPr>
          <w:rFonts w:ascii="Times New Roman" w:hAnsi="Times New Roman" w:cs="Times New Roman"/>
          <w:b/>
          <w:bCs/>
          <w:i/>
          <w:iCs/>
          <w:sz w:val="20"/>
          <w:szCs w:val="20"/>
          <w:highlight w:val="yellow"/>
        </w:rPr>
        <w:t>Proposal 1-1-7:</w:t>
      </w:r>
      <w:r>
        <w:rPr>
          <w:rFonts w:ascii="Times New Roman" w:hAnsi="Times New Roman" w:cs="Times New Roman"/>
          <w:bCs/>
          <w:i/>
          <w:iCs/>
          <w:sz w:val="20"/>
          <w:szCs w:val="20"/>
          <w:highlight w:val="yellow"/>
        </w:rPr>
        <w:t xml:space="preserve"> The minimum required time to apply the received beam indication by NCR-Fwd is NCR capability, which is defined as </w:t>
      </w:r>
      <w:r>
        <w:rPr>
          <w:rFonts w:ascii="Times New Roman" w:eastAsia="PMingLiU" w:hAnsi="Times New Roman" w:cs="Times New Roman"/>
          <w:bCs/>
          <w:i/>
          <w:sz w:val="20"/>
          <w:szCs w:val="20"/>
          <w:highlight w:val="yellow"/>
          <w:lang w:val="en-GB" w:eastAsia="zh-TW"/>
        </w:rPr>
        <w:t>Y symbols after the last symbol of the HARQ-ACK in response to the beam indication received by NCR-MT.</w:t>
      </w:r>
    </w:p>
    <w:p w14:paraId="6FE81001" w14:textId="77777777" w:rsidR="00B60838" w:rsidRDefault="00DB32F8">
      <w:pPr>
        <w:snapToGrid w:val="0"/>
        <w:spacing w:beforeLines="100" w:before="240" w:afterLines="100" w:after="240"/>
        <w:rPr>
          <w:rFonts w:ascii="Times New Roman" w:hAnsi="Times New Roman" w:cs="Times New Roman"/>
          <w:sz w:val="20"/>
          <w:szCs w:val="20"/>
        </w:rPr>
      </w:pPr>
      <w:r>
        <w:rPr>
          <w:rFonts w:ascii="Times New Roman" w:hAnsi="Times New Roman" w:cs="Times New Roman"/>
          <w:sz w:val="20"/>
          <w:szCs w:val="20"/>
        </w:rPr>
        <w:t>Companies are encouraged to share your views.</w:t>
      </w:r>
    </w:p>
    <w:tbl>
      <w:tblPr>
        <w:tblStyle w:val="af5"/>
        <w:tblW w:w="0" w:type="auto"/>
        <w:jc w:val="center"/>
        <w:tblLook w:val="04A0" w:firstRow="1" w:lastRow="0" w:firstColumn="1" w:lastColumn="0" w:noHBand="0" w:noVBand="1"/>
      </w:tblPr>
      <w:tblGrid>
        <w:gridCol w:w="1926"/>
        <w:gridCol w:w="6472"/>
      </w:tblGrid>
      <w:tr w:rsidR="00B60838" w14:paraId="10578606" w14:textId="77777777">
        <w:trPr>
          <w:trHeight w:val="335"/>
          <w:jc w:val="center"/>
        </w:trPr>
        <w:tc>
          <w:tcPr>
            <w:tcW w:w="1926" w:type="dxa"/>
          </w:tcPr>
          <w:p w14:paraId="34BAE316"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00A68C0D"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B60838" w14:paraId="6390D515" w14:textId="77777777">
        <w:trPr>
          <w:trHeight w:val="342"/>
          <w:jc w:val="center"/>
        </w:trPr>
        <w:tc>
          <w:tcPr>
            <w:tcW w:w="1926" w:type="dxa"/>
          </w:tcPr>
          <w:p w14:paraId="08BD499C" w14:textId="27CC3A28" w:rsidR="00B60838" w:rsidRDefault="00BB799A">
            <w:pPr>
              <w:rPr>
                <w:rFonts w:ascii="Times New Roman" w:hAnsi="Times New Roman" w:cs="Times New Roman"/>
                <w:sz w:val="20"/>
                <w:szCs w:val="20"/>
              </w:rPr>
            </w:pPr>
            <w:r>
              <w:rPr>
                <w:rFonts w:ascii="Times New Roman" w:hAnsi="Times New Roman" w:cs="Times New Roman"/>
                <w:sz w:val="20"/>
                <w:szCs w:val="20"/>
              </w:rPr>
              <w:t>Apple</w:t>
            </w:r>
          </w:p>
        </w:tc>
        <w:tc>
          <w:tcPr>
            <w:tcW w:w="6472" w:type="dxa"/>
          </w:tcPr>
          <w:p w14:paraId="60BD91D7" w14:textId="201BF6E9" w:rsidR="00B60838" w:rsidRDefault="00BB799A">
            <w:pPr>
              <w:rPr>
                <w:rFonts w:ascii="Times New Roman" w:hAnsi="Times New Roman" w:cs="Times New Roman"/>
                <w:sz w:val="20"/>
                <w:szCs w:val="20"/>
              </w:rPr>
            </w:pPr>
            <w:r>
              <w:rPr>
                <w:rFonts w:ascii="Times New Roman" w:hAnsi="Times New Roman" w:cs="Times New Roman"/>
                <w:sz w:val="20"/>
                <w:szCs w:val="20"/>
              </w:rPr>
              <w:t>Details of Y can be discussed later as currently it is not agreed if we support HARQ-ACK feedback or not</w:t>
            </w:r>
          </w:p>
        </w:tc>
      </w:tr>
    </w:tbl>
    <w:p w14:paraId="464B8568" w14:textId="77777777" w:rsidR="00B60838" w:rsidRDefault="00DB32F8">
      <w:pPr>
        <w:snapToGrid w:val="0"/>
        <w:spacing w:beforeLines="50" w:before="120"/>
        <w:rPr>
          <w:highlight w:val="yellow"/>
          <w:lang w:val="en-GB"/>
        </w:rPr>
      </w:pPr>
      <w:r>
        <w:rPr>
          <w:rFonts w:ascii="Times New Roman" w:hAnsi="Times New Roman" w:cs="Times New Roman"/>
          <w:b/>
          <w:bCs/>
          <w:i/>
          <w:iCs/>
          <w:sz w:val="20"/>
          <w:szCs w:val="20"/>
          <w:highlight w:val="yellow"/>
        </w:rPr>
        <w:t>Proposal 1-1-8:</w:t>
      </w:r>
      <w:r>
        <w:rPr>
          <w:rFonts w:ascii="Times New Roman" w:hAnsi="Times New Roman" w:cs="Times New Roman"/>
          <w:bCs/>
          <w:i/>
          <w:iCs/>
          <w:sz w:val="20"/>
          <w:szCs w:val="20"/>
          <w:highlight w:val="yellow"/>
        </w:rPr>
        <w:t xml:space="preserve"> The NCR is not expected to receive the conflicted beam indication for access link between two indications over same resource.</w:t>
      </w:r>
    </w:p>
    <w:p w14:paraId="5A49CD82" w14:textId="77777777" w:rsidR="00B60838" w:rsidRDefault="00DB32F8">
      <w:pPr>
        <w:snapToGrid w:val="0"/>
        <w:spacing w:beforeLines="100" w:before="240" w:afterLines="100" w:after="240"/>
        <w:rPr>
          <w:rFonts w:ascii="Times New Roman" w:hAnsi="Times New Roman" w:cs="Times New Roman"/>
          <w:sz w:val="20"/>
          <w:szCs w:val="20"/>
        </w:rPr>
      </w:pPr>
      <w:r>
        <w:rPr>
          <w:rFonts w:ascii="Times New Roman" w:hAnsi="Times New Roman" w:cs="Times New Roman"/>
          <w:sz w:val="20"/>
          <w:szCs w:val="20"/>
        </w:rPr>
        <w:t>Companies are encouraged to share your views.</w:t>
      </w:r>
    </w:p>
    <w:tbl>
      <w:tblPr>
        <w:tblStyle w:val="af5"/>
        <w:tblW w:w="0" w:type="auto"/>
        <w:jc w:val="center"/>
        <w:tblLook w:val="04A0" w:firstRow="1" w:lastRow="0" w:firstColumn="1" w:lastColumn="0" w:noHBand="0" w:noVBand="1"/>
      </w:tblPr>
      <w:tblGrid>
        <w:gridCol w:w="1926"/>
        <w:gridCol w:w="6472"/>
      </w:tblGrid>
      <w:tr w:rsidR="00B60838" w14:paraId="266D1995" w14:textId="77777777">
        <w:trPr>
          <w:trHeight w:val="335"/>
          <w:jc w:val="center"/>
        </w:trPr>
        <w:tc>
          <w:tcPr>
            <w:tcW w:w="1926" w:type="dxa"/>
          </w:tcPr>
          <w:p w14:paraId="5C5DCF30"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15E251E9"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B60838" w14:paraId="62142256" w14:textId="77777777">
        <w:trPr>
          <w:trHeight w:val="342"/>
          <w:jc w:val="center"/>
        </w:trPr>
        <w:tc>
          <w:tcPr>
            <w:tcW w:w="1926" w:type="dxa"/>
          </w:tcPr>
          <w:p w14:paraId="427B3CF9" w14:textId="60C31570" w:rsidR="00B60838" w:rsidRDefault="000D6B8D">
            <w:pPr>
              <w:rPr>
                <w:rFonts w:ascii="Times New Roman" w:hAnsi="Times New Roman" w:cs="Times New Roman"/>
                <w:sz w:val="20"/>
                <w:szCs w:val="20"/>
              </w:rPr>
            </w:pPr>
            <w:r>
              <w:rPr>
                <w:rFonts w:ascii="Times New Roman" w:hAnsi="Times New Roman" w:cs="Times New Roman"/>
                <w:sz w:val="20"/>
                <w:szCs w:val="20"/>
              </w:rPr>
              <w:t>Apple</w:t>
            </w:r>
          </w:p>
        </w:tc>
        <w:tc>
          <w:tcPr>
            <w:tcW w:w="6472" w:type="dxa"/>
          </w:tcPr>
          <w:p w14:paraId="0CDF001D" w14:textId="554AAA34" w:rsidR="00B60838" w:rsidRDefault="000D6B8D">
            <w:pPr>
              <w:rPr>
                <w:rFonts w:ascii="Times New Roman" w:hAnsi="Times New Roman" w:cs="Times New Roman"/>
                <w:sz w:val="20"/>
                <w:szCs w:val="20"/>
              </w:rPr>
            </w:pPr>
            <w:r>
              <w:rPr>
                <w:rFonts w:ascii="Times New Roman" w:hAnsi="Times New Roman" w:cs="Times New Roman"/>
                <w:sz w:val="20"/>
                <w:szCs w:val="20"/>
              </w:rPr>
              <w:t xml:space="preserve">Does the conflicted beam indication mean that two different beams cannot be indicated for the same resources? In our view, this is too stringent. </w:t>
            </w:r>
            <w:r w:rsidR="007F2A5E">
              <w:rPr>
                <w:rFonts w:ascii="Times New Roman" w:hAnsi="Times New Roman" w:cs="Times New Roman"/>
                <w:sz w:val="20"/>
                <w:szCs w:val="20"/>
              </w:rPr>
              <w:t xml:space="preserve">For example, semi-static access link beam can be configured, but then dynamic indication can possibly update beam on the same resources. In this case, dynamic beam </w:t>
            </w:r>
            <w:r w:rsidR="007F2A5E">
              <w:rPr>
                <w:rFonts w:ascii="Times New Roman" w:hAnsi="Times New Roman" w:cs="Times New Roman"/>
                <w:sz w:val="20"/>
                <w:szCs w:val="20"/>
              </w:rPr>
              <w:lastRenderedPageBreak/>
              <w:t>indication is prioritized</w:t>
            </w:r>
          </w:p>
        </w:tc>
      </w:tr>
    </w:tbl>
    <w:p w14:paraId="39763A39" w14:textId="77777777" w:rsidR="00B60838" w:rsidRDefault="00DB32F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lastRenderedPageBreak/>
        <w:t>In addition, the detailed solution on how to signalling the beam and corresponding applicable time is elaborated as:</w:t>
      </w:r>
    </w:p>
    <w:p w14:paraId="07A475A7" w14:textId="77777777" w:rsidR="00B60838" w:rsidRDefault="00DB32F8">
      <w:pPr>
        <w:snapToGrid w:val="0"/>
        <w:spacing w:beforeLines="50" w:before="120" w:afterLines="50" w:after="120"/>
        <w:rPr>
          <w:rFonts w:ascii="Times New Roman" w:eastAsia="PMingLiU" w:hAnsi="Times New Roman" w:cs="Times New Roman"/>
          <w:bCs/>
          <w:sz w:val="20"/>
          <w:szCs w:val="20"/>
          <w:lang w:val="en-GB" w:eastAsia="zh-TW"/>
        </w:rPr>
      </w:pPr>
      <w:r>
        <w:rPr>
          <w:rFonts w:ascii="Times New Roman" w:hAnsi="Times New Roman" w:cs="Times New Roman" w:hint="eastAsia"/>
          <w:sz w:val="20"/>
          <w:szCs w:val="20"/>
        </w:rPr>
        <w:t>[</w:t>
      </w:r>
      <w:r>
        <w:rPr>
          <w:rFonts w:ascii="Times New Roman" w:hAnsi="Times New Roman" w:cs="Times New Roman"/>
          <w:sz w:val="20"/>
          <w:szCs w:val="20"/>
        </w:rPr>
        <w:t xml:space="preserve">Samsung, LGE, ZTE, DCM, NEC, Huawei, Fujitsu] highlights that one-one mapping between beam index and time domain resource should be supported. More specifically, the </w:t>
      </w:r>
      <w:r>
        <w:rPr>
          <w:rFonts w:ascii="Times New Roman" w:eastAsia="宋体" w:hAnsi="Times New Roman" w:cs="Times New Roman"/>
          <w:bCs/>
          <w:sz w:val="20"/>
          <w:szCs w:val="20"/>
        </w:rPr>
        <w:t xml:space="preserve">{beam index(es), time domain resource}-pair is supported per indication [Samsung] and for dynamic indication, </w:t>
      </w:r>
      <w:r>
        <w:rPr>
          <w:rFonts w:ascii="Times New Roman" w:eastAsia="PMingLiU" w:hAnsi="Times New Roman" w:cs="Times New Roman"/>
          <w:bCs/>
          <w:sz w:val="20"/>
          <w:szCs w:val="20"/>
          <w:lang w:val="en-GB" w:eastAsia="zh-TW"/>
        </w:rPr>
        <w:t xml:space="preserve">N pairs of {access link beam index, slot duration} is supported per indication [MTK]. </w:t>
      </w:r>
      <w:r>
        <w:rPr>
          <w:rFonts w:ascii="Times New Roman" w:hAnsi="Times New Roman" w:cs="Times New Roman"/>
          <w:bCs/>
          <w:sz w:val="20"/>
          <w:szCs w:val="20"/>
        </w:rPr>
        <w:t>[Fujitsu] propose that for semi-static indication, multiple configurations with e</w:t>
      </w:r>
      <w:r>
        <w:rPr>
          <w:rFonts w:ascii="Times New Roman" w:hAnsi="Times New Roman" w:cs="Times New Roman" w:hint="eastAsia"/>
          <w:bCs/>
          <w:sz w:val="20"/>
          <w:szCs w:val="20"/>
        </w:rPr>
        <w:t>ach configuration at least includes parameters for periodicity</w:t>
      </w:r>
      <w:r>
        <w:rPr>
          <w:rFonts w:ascii="Times New Roman" w:hAnsi="Times New Roman" w:cs="Times New Roman"/>
          <w:bCs/>
          <w:sz w:val="20"/>
          <w:szCs w:val="20"/>
        </w:rPr>
        <w:t xml:space="preserve">, can be configured by RRC. </w:t>
      </w:r>
    </w:p>
    <w:p w14:paraId="4B422C15" w14:textId="77777777" w:rsidR="00B60838" w:rsidRDefault="00DB32F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Meanwhile, [DCM] also supports to indicate one or more beam mapping to same resource periodically. [NEC] propose to support reuse the MCS, FDRA, and/or TCI state fields in legacy DCI format to dynamically indicate the access beam of NCR-Fwd. [Huawei] highlight that the forwarding occasion, forwarding resource and resource set should be defined as:</w:t>
      </w:r>
    </w:p>
    <w:tbl>
      <w:tblPr>
        <w:tblStyle w:val="af5"/>
        <w:tblW w:w="0" w:type="auto"/>
        <w:tblInd w:w="420" w:type="dxa"/>
        <w:tblLook w:val="04A0" w:firstRow="1" w:lastRow="0" w:firstColumn="1" w:lastColumn="0" w:noHBand="0" w:noVBand="1"/>
      </w:tblPr>
      <w:tblGrid>
        <w:gridCol w:w="9740"/>
      </w:tblGrid>
      <w:tr w:rsidR="00B60838" w14:paraId="720961BC" w14:textId="77777777">
        <w:tc>
          <w:tcPr>
            <w:tcW w:w="10160" w:type="dxa"/>
          </w:tcPr>
          <w:p w14:paraId="44A2061C" w14:textId="77777777" w:rsidR="00B60838" w:rsidRDefault="00DB32F8">
            <w:pPr>
              <w:pStyle w:val="a"/>
              <w:numPr>
                <w:ilvl w:val="0"/>
                <w:numId w:val="25"/>
              </w:numPr>
              <w:spacing w:beforeLines="0" w:before="0" w:afterLines="0" w:after="0" w:line="240" w:lineRule="auto"/>
            </w:pPr>
            <w:r>
              <w:rPr>
                <w:i/>
              </w:rPr>
              <w:t>Forwarding occasion</w:t>
            </w:r>
            <w:r>
              <w:t xml:space="preserve"> is defined as the time that NCR-Fwd forwards signals with a same beam and amplifying gain. </w:t>
            </w:r>
          </w:p>
          <w:p w14:paraId="16D129E7" w14:textId="77777777" w:rsidR="00B60838" w:rsidRDefault="00DB32F8">
            <w:pPr>
              <w:pStyle w:val="a"/>
              <w:numPr>
                <w:ilvl w:val="0"/>
                <w:numId w:val="25"/>
              </w:numPr>
              <w:spacing w:beforeLines="0" w:before="0" w:afterLines="0" w:after="0" w:line="240" w:lineRule="auto"/>
            </w:pPr>
            <w:r>
              <w:t xml:space="preserve">A </w:t>
            </w:r>
            <w:r>
              <w:rPr>
                <w:i/>
              </w:rPr>
              <w:t>forwarding resource</w:t>
            </w:r>
            <w:r>
              <w:t xml:space="preserve"> is defined by a resource index, a beam index, and time domain positions. </w:t>
            </w:r>
          </w:p>
          <w:p w14:paraId="71415290" w14:textId="77777777" w:rsidR="00B60838" w:rsidRDefault="00DB32F8">
            <w:pPr>
              <w:pStyle w:val="a"/>
              <w:numPr>
                <w:ilvl w:val="0"/>
                <w:numId w:val="25"/>
              </w:numPr>
              <w:spacing w:beforeLines="0" w:before="0" w:afterLines="0" w:after="0" w:line="240" w:lineRule="auto"/>
            </w:pPr>
            <w:r>
              <w:t xml:space="preserve">A forwarding resource set is defined by a resource set index and a list of forwarding resources. </w:t>
            </w:r>
          </w:p>
        </w:tc>
      </w:tr>
    </w:tbl>
    <w:p w14:paraId="6CF75A36" w14:textId="77777777" w:rsidR="00B60838" w:rsidRDefault="00DB32F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For the definition of forwarding resource, the information including Resource type, e.g., periodic, semi-persistent, and aperiodic, Time granularity, OFDM position, slot position, and period should be considered.</w:t>
      </w:r>
    </w:p>
    <w:p w14:paraId="684CBFA1" w14:textId="77777777" w:rsidR="00B60838" w:rsidRDefault="00DB32F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Based on the above inputs, from FL’s perspective, the one-to-one mapping between beam and applicable time is supported by majority and </w:t>
      </w:r>
      <w:r>
        <w:rPr>
          <w:rFonts w:ascii="Times New Roman" w:hAnsi="Times New Roman" w:cs="Times New Roman" w:hint="eastAsia"/>
          <w:sz w:val="20"/>
          <w:szCs w:val="20"/>
        </w:rPr>
        <w:t>jointly</w:t>
      </w:r>
      <w:r>
        <w:rPr>
          <w:rFonts w:ascii="Times New Roman" w:hAnsi="Times New Roman" w:cs="Times New Roman"/>
          <w:sz w:val="20"/>
          <w:szCs w:val="20"/>
        </w:rPr>
        <w:t xml:space="preserve"> indication per indication seems to be preferred. </w:t>
      </w:r>
    </w:p>
    <w:p w14:paraId="6360609F" w14:textId="77777777" w:rsidR="00B60838" w:rsidRDefault="00DB32F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Then, following is proposed:</w:t>
      </w:r>
    </w:p>
    <w:p w14:paraId="0367AB80" w14:textId="77777777" w:rsidR="00B60838" w:rsidRDefault="00DB32F8">
      <w:pPr>
        <w:snapToGrid w:val="0"/>
        <w:spacing w:beforeLines="50" w:before="120"/>
        <w:rPr>
          <w:rFonts w:ascii="Times New Roman" w:hAnsi="Times New Roman" w:cs="Times New Roman"/>
          <w:bCs/>
          <w:i/>
          <w:iCs/>
          <w:sz w:val="20"/>
          <w:szCs w:val="20"/>
          <w:highlight w:val="yellow"/>
        </w:rPr>
      </w:pPr>
      <w:r>
        <w:rPr>
          <w:rFonts w:ascii="Times New Roman" w:hAnsi="Times New Roman" w:cs="Times New Roman"/>
          <w:b/>
          <w:bCs/>
          <w:i/>
          <w:iCs/>
          <w:sz w:val="20"/>
          <w:szCs w:val="20"/>
          <w:highlight w:val="yellow"/>
        </w:rPr>
        <w:t>Proposal 1-1-9:</w:t>
      </w:r>
      <w:r>
        <w:rPr>
          <w:rFonts w:ascii="Times New Roman" w:hAnsi="Times New Roman" w:cs="Times New Roman"/>
          <w:bCs/>
          <w:i/>
          <w:iCs/>
          <w:sz w:val="20"/>
          <w:szCs w:val="20"/>
          <w:highlight w:val="yellow"/>
        </w:rPr>
        <w:t xml:space="preserve"> The joint indication of beam and corresponding applicable time in one indication should be supported.</w:t>
      </w:r>
    </w:p>
    <w:p w14:paraId="3B2B0B04" w14:textId="77777777" w:rsidR="00B60838" w:rsidRDefault="00DB32F8">
      <w:pPr>
        <w:snapToGrid w:val="0"/>
        <w:spacing w:beforeLines="50" w:before="120"/>
        <w:rPr>
          <w:rFonts w:ascii="Times New Roman" w:hAnsi="Times New Roman" w:cs="Times New Roman"/>
          <w:bCs/>
          <w:i/>
          <w:iCs/>
          <w:sz w:val="20"/>
          <w:szCs w:val="20"/>
          <w:highlight w:val="yellow"/>
        </w:rPr>
      </w:pPr>
      <w:r>
        <w:rPr>
          <w:rFonts w:ascii="Times New Roman" w:hAnsi="Times New Roman" w:cs="Times New Roman"/>
          <w:bCs/>
          <w:i/>
          <w:iCs/>
          <w:sz w:val="20"/>
          <w:szCs w:val="20"/>
          <w:highlight w:val="yellow"/>
        </w:rPr>
        <w:t>Note-1: The one-to-one mapping between beam and time resource is assumed.</w:t>
      </w:r>
    </w:p>
    <w:p w14:paraId="7D527729" w14:textId="5716BFF8" w:rsidR="00B60838" w:rsidRDefault="00DB32F8">
      <w:pPr>
        <w:snapToGrid w:val="0"/>
        <w:spacing w:beforeLines="50" w:before="120"/>
        <w:rPr>
          <w:rFonts w:ascii="Times New Roman" w:hAnsi="Times New Roman" w:cs="Times New Roman"/>
          <w:i/>
          <w:sz w:val="20"/>
          <w:szCs w:val="20"/>
          <w:highlight w:val="yellow"/>
        </w:rPr>
      </w:pPr>
      <w:r>
        <w:rPr>
          <w:rFonts w:ascii="Times New Roman" w:hAnsi="Times New Roman" w:cs="Times New Roman"/>
          <w:i/>
          <w:sz w:val="20"/>
          <w:szCs w:val="20"/>
          <w:highlight w:val="yellow"/>
        </w:rPr>
        <w:t xml:space="preserve">Note-2: FFS on the joint indication, e.g., same or different </w:t>
      </w:r>
      <w:r w:rsidR="003C2B99">
        <w:rPr>
          <w:rFonts w:ascii="Times New Roman" w:hAnsi="Times New Roman" w:cs="Times New Roman"/>
          <w:i/>
          <w:sz w:val="20"/>
          <w:szCs w:val="20"/>
          <w:highlight w:val="yellow"/>
        </w:rPr>
        <w:t>bit-</w:t>
      </w:r>
      <w:r>
        <w:rPr>
          <w:rFonts w:ascii="Times New Roman" w:hAnsi="Times New Roman" w:cs="Times New Roman"/>
          <w:i/>
          <w:sz w:val="20"/>
          <w:szCs w:val="20"/>
          <w:highlight w:val="yellow"/>
        </w:rPr>
        <w:t>field</w:t>
      </w:r>
      <w:r w:rsidR="0070059C">
        <w:rPr>
          <w:rFonts w:ascii="Times New Roman" w:hAnsi="Times New Roman" w:cs="Times New Roman"/>
          <w:i/>
          <w:sz w:val="20"/>
          <w:szCs w:val="20"/>
          <w:highlight w:val="yellow"/>
        </w:rPr>
        <w:t>(s)</w:t>
      </w:r>
      <w:r>
        <w:rPr>
          <w:rFonts w:ascii="Times New Roman" w:hAnsi="Times New Roman" w:cs="Times New Roman"/>
          <w:i/>
          <w:sz w:val="20"/>
          <w:szCs w:val="20"/>
          <w:highlight w:val="yellow"/>
        </w:rPr>
        <w:t xml:space="preserve"> in one indication</w:t>
      </w:r>
      <w:r>
        <w:rPr>
          <w:rFonts w:ascii="Times New Roman" w:hAnsi="Times New Roman" w:cs="Times New Roman" w:hint="eastAsia"/>
          <w:i/>
          <w:sz w:val="20"/>
          <w:szCs w:val="20"/>
          <w:highlight w:val="yellow"/>
        </w:rPr>
        <w:t>.</w:t>
      </w:r>
    </w:p>
    <w:p w14:paraId="5FB25083" w14:textId="77777777" w:rsidR="00B60838" w:rsidRDefault="00DB32F8">
      <w:pPr>
        <w:snapToGrid w:val="0"/>
        <w:spacing w:beforeLines="100" w:before="240" w:afterLines="100" w:after="240"/>
        <w:rPr>
          <w:rFonts w:ascii="Times New Roman" w:hAnsi="Times New Roman" w:cs="Times New Roman"/>
          <w:sz w:val="20"/>
          <w:szCs w:val="20"/>
        </w:rPr>
      </w:pPr>
      <w:r>
        <w:rPr>
          <w:rFonts w:ascii="Times New Roman" w:hAnsi="Times New Roman" w:cs="Times New Roman"/>
          <w:sz w:val="20"/>
          <w:szCs w:val="20"/>
        </w:rPr>
        <w:t>Companies are encouraged to share your views.</w:t>
      </w:r>
    </w:p>
    <w:tbl>
      <w:tblPr>
        <w:tblStyle w:val="af5"/>
        <w:tblW w:w="0" w:type="auto"/>
        <w:jc w:val="center"/>
        <w:tblLook w:val="04A0" w:firstRow="1" w:lastRow="0" w:firstColumn="1" w:lastColumn="0" w:noHBand="0" w:noVBand="1"/>
      </w:tblPr>
      <w:tblGrid>
        <w:gridCol w:w="1926"/>
        <w:gridCol w:w="6472"/>
      </w:tblGrid>
      <w:tr w:rsidR="00B60838" w14:paraId="309CE3CE" w14:textId="77777777">
        <w:trPr>
          <w:trHeight w:val="335"/>
          <w:jc w:val="center"/>
        </w:trPr>
        <w:tc>
          <w:tcPr>
            <w:tcW w:w="1926" w:type="dxa"/>
          </w:tcPr>
          <w:p w14:paraId="56C78BBA"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40484C1E"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B60838" w14:paraId="12D9DD78" w14:textId="77777777">
        <w:trPr>
          <w:trHeight w:val="342"/>
          <w:jc w:val="center"/>
        </w:trPr>
        <w:tc>
          <w:tcPr>
            <w:tcW w:w="1926" w:type="dxa"/>
          </w:tcPr>
          <w:p w14:paraId="0DDC2590" w14:textId="58AA4856" w:rsidR="00B60838" w:rsidRDefault="00B11749">
            <w:pPr>
              <w:rPr>
                <w:rFonts w:ascii="Times New Roman" w:hAnsi="Times New Roman" w:cs="Times New Roman"/>
                <w:sz w:val="20"/>
                <w:szCs w:val="20"/>
              </w:rPr>
            </w:pPr>
            <w:r>
              <w:rPr>
                <w:rFonts w:ascii="Times New Roman" w:hAnsi="Times New Roman" w:cs="Times New Roman"/>
                <w:sz w:val="20"/>
                <w:szCs w:val="20"/>
              </w:rPr>
              <w:t>Apple</w:t>
            </w:r>
          </w:p>
        </w:tc>
        <w:tc>
          <w:tcPr>
            <w:tcW w:w="6472" w:type="dxa"/>
          </w:tcPr>
          <w:p w14:paraId="5199C2FA" w14:textId="70466C88" w:rsidR="00B60838" w:rsidRDefault="00B11749">
            <w:pPr>
              <w:rPr>
                <w:rFonts w:ascii="Times New Roman" w:hAnsi="Times New Roman" w:cs="Times New Roman"/>
                <w:sz w:val="20"/>
                <w:szCs w:val="20"/>
              </w:rPr>
            </w:pPr>
            <w:r>
              <w:rPr>
                <w:rFonts w:ascii="Times New Roman" w:hAnsi="Times New Roman" w:cs="Times New Roman"/>
                <w:sz w:val="20"/>
                <w:szCs w:val="20"/>
              </w:rPr>
              <w:t>It is not clear to us what joint indication here implies</w:t>
            </w:r>
            <w:r w:rsidR="00755A60">
              <w:rPr>
                <w:rFonts w:ascii="Times New Roman" w:hAnsi="Times New Roman" w:cs="Times New Roman"/>
                <w:sz w:val="20"/>
                <w:szCs w:val="20"/>
              </w:rPr>
              <w:t xml:space="preserve"> if different bit-fields are used. In our view, first we need to agree on the framework of time resources for beam indication, then we can discuss this proposal later </w:t>
            </w:r>
          </w:p>
        </w:tc>
      </w:tr>
    </w:tbl>
    <w:p w14:paraId="4B12069B" w14:textId="77777777" w:rsidR="00B60838" w:rsidRDefault="00DB32F8">
      <w:pPr>
        <w:spacing w:before="240"/>
        <w:rPr>
          <w:rFonts w:ascii="Times New Roman" w:hAnsi="Times New Roman" w:cs="Times New Roman"/>
          <w:bCs/>
          <w:sz w:val="20"/>
        </w:rPr>
      </w:pPr>
      <w:r>
        <w:rPr>
          <w:rFonts w:ascii="Times New Roman" w:hAnsi="Times New Roman" w:cs="Times New Roman" w:hint="eastAsia"/>
          <w:bCs/>
          <w:sz w:val="20"/>
        </w:rPr>
        <w:t>F</w:t>
      </w:r>
      <w:r>
        <w:rPr>
          <w:rFonts w:ascii="Times New Roman" w:hAnsi="Times New Roman" w:cs="Times New Roman"/>
          <w:bCs/>
          <w:sz w:val="20"/>
        </w:rPr>
        <w:t xml:space="preserve">or others, </w:t>
      </w:r>
    </w:p>
    <w:p w14:paraId="0D944320" w14:textId="77777777" w:rsidR="00B60838" w:rsidRDefault="00DB32F8">
      <w:pPr>
        <w:spacing w:before="240"/>
        <w:rPr>
          <w:rFonts w:ascii="Times New Roman" w:hAnsi="Times New Roman" w:cs="Times New Roman"/>
          <w:bCs/>
          <w:sz w:val="20"/>
          <w:lang w:val="en-GB"/>
        </w:rPr>
      </w:pPr>
      <w:r>
        <w:rPr>
          <w:rFonts w:ascii="Times New Roman" w:hAnsi="Times New Roman" w:cs="Times New Roman"/>
          <w:bCs/>
          <w:sz w:val="20"/>
        </w:rPr>
        <w:t>[ZTE, Fujitsu] mention that for</w:t>
      </w:r>
      <w:r>
        <w:rPr>
          <w:rFonts w:ascii="Times New Roman" w:hAnsi="Times New Roman" w:cs="Times New Roman" w:hint="eastAsia"/>
          <w:bCs/>
          <w:sz w:val="20"/>
        </w:rPr>
        <w:t xml:space="preserve"> the time-domain resource indication and determination of the access link beam, </w:t>
      </w:r>
      <w:r>
        <w:rPr>
          <w:rFonts w:ascii="Times New Roman" w:hAnsi="Times New Roman" w:cs="Times New Roman"/>
          <w:bCs/>
          <w:sz w:val="20"/>
          <w:lang w:val="en-GB"/>
        </w:rPr>
        <w:t>the reference SCS for time domain resources indication of access link beam indication same as the reference SCS for UL/DL TDD configurations. Others including delicately indicated [</w:t>
      </w:r>
      <w:r>
        <w:rPr>
          <w:rFonts w:ascii="Times New Roman" w:hAnsi="Times New Roman" w:cs="Times New Roman"/>
          <w:bCs/>
          <w:sz w:val="20"/>
        </w:rPr>
        <w:t>Fujitsu</w:t>
      </w:r>
      <w:r>
        <w:rPr>
          <w:rFonts w:ascii="Times New Roman" w:hAnsi="Times New Roman" w:cs="Times New Roman"/>
          <w:bCs/>
          <w:sz w:val="20"/>
          <w:lang w:val="en-GB"/>
        </w:rPr>
        <w:t>] or scaled [ZTE] value can also be considered.</w:t>
      </w:r>
    </w:p>
    <w:p w14:paraId="0BDFDBCC" w14:textId="77777777" w:rsidR="00B60838" w:rsidRDefault="00DB32F8">
      <w:pPr>
        <w:spacing w:beforeLines="50" w:before="120" w:afterLines="50" w:after="120"/>
        <w:rPr>
          <w:rFonts w:ascii="Times New Roman" w:hAnsi="Times New Roman" w:cs="Times New Roman"/>
          <w:bCs/>
          <w:sz w:val="20"/>
          <w:szCs w:val="20"/>
        </w:rPr>
      </w:pPr>
      <w:r>
        <w:rPr>
          <w:rFonts w:ascii="Times New Roman" w:hAnsi="Times New Roman" w:cs="Times New Roman"/>
          <w:bCs/>
          <w:iCs/>
          <w:sz w:val="20"/>
          <w:szCs w:val="20"/>
        </w:rPr>
        <w:t xml:space="preserve">[IDC, ZTE] mentions that </w:t>
      </w:r>
      <w:r>
        <w:rPr>
          <w:rFonts w:ascii="Times New Roman" w:hAnsi="Times New Roman" w:cs="Times New Roman"/>
          <w:bCs/>
          <w:sz w:val="20"/>
          <w:szCs w:val="20"/>
        </w:rPr>
        <w:t xml:space="preserve">granularity of the time domain resource associated to indicate time domain resource should be indicated to NCR. </w:t>
      </w:r>
    </w:p>
    <w:p w14:paraId="25FFEB4A" w14:textId="77777777" w:rsidR="00B60838" w:rsidRDefault="00DB32F8">
      <w:pPr>
        <w:snapToGrid w:val="0"/>
        <w:spacing w:beforeLines="100" w:before="240" w:afterLines="100" w:after="240"/>
        <w:rPr>
          <w:rFonts w:ascii="Times New Roman" w:hAnsi="Times New Roman" w:cs="Times New Roman"/>
          <w:sz w:val="20"/>
          <w:szCs w:val="20"/>
        </w:rPr>
      </w:pPr>
      <w:r>
        <w:rPr>
          <w:rFonts w:ascii="Times New Roman" w:hAnsi="Times New Roman" w:cs="Times New Roman"/>
          <w:sz w:val="20"/>
          <w:szCs w:val="20"/>
        </w:rPr>
        <w:t>From FL’s perspective, it’s reasonable to consider these two aspect and companies are encouraged to share the views.</w:t>
      </w:r>
    </w:p>
    <w:tbl>
      <w:tblPr>
        <w:tblStyle w:val="af5"/>
        <w:tblW w:w="0" w:type="auto"/>
        <w:jc w:val="center"/>
        <w:tblLook w:val="04A0" w:firstRow="1" w:lastRow="0" w:firstColumn="1" w:lastColumn="0" w:noHBand="0" w:noVBand="1"/>
      </w:tblPr>
      <w:tblGrid>
        <w:gridCol w:w="1926"/>
        <w:gridCol w:w="6472"/>
      </w:tblGrid>
      <w:tr w:rsidR="00B60838" w14:paraId="19367FF9" w14:textId="77777777">
        <w:trPr>
          <w:trHeight w:val="335"/>
          <w:jc w:val="center"/>
        </w:trPr>
        <w:tc>
          <w:tcPr>
            <w:tcW w:w="1926" w:type="dxa"/>
          </w:tcPr>
          <w:p w14:paraId="65F248FA"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1AE68985"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B60838" w14:paraId="660619B1" w14:textId="77777777">
        <w:trPr>
          <w:trHeight w:val="342"/>
          <w:jc w:val="center"/>
        </w:trPr>
        <w:tc>
          <w:tcPr>
            <w:tcW w:w="1926" w:type="dxa"/>
          </w:tcPr>
          <w:p w14:paraId="5AD81FF7" w14:textId="77777777" w:rsidR="00B60838" w:rsidRDefault="00B60838">
            <w:pPr>
              <w:rPr>
                <w:rFonts w:ascii="Times New Roman" w:hAnsi="Times New Roman" w:cs="Times New Roman"/>
                <w:sz w:val="20"/>
                <w:szCs w:val="20"/>
              </w:rPr>
            </w:pPr>
          </w:p>
        </w:tc>
        <w:tc>
          <w:tcPr>
            <w:tcW w:w="6472" w:type="dxa"/>
          </w:tcPr>
          <w:p w14:paraId="304F1C86" w14:textId="77777777" w:rsidR="00B60838" w:rsidRDefault="00B60838">
            <w:pPr>
              <w:rPr>
                <w:rFonts w:ascii="Times New Roman" w:hAnsi="Times New Roman" w:cs="Times New Roman"/>
                <w:sz w:val="20"/>
                <w:szCs w:val="20"/>
              </w:rPr>
            </w:pPr>
          </w:p>
        </w:tc>
      </w:tr>
    </w:tbl>
    <w:p w14:paraId="1314936A" w14:textId="77777777" w:rsidR="00B60838" w:rsidRDefault="00DB32F8">
      <w:pPr>
        <w:pStyle w:val="2"/>
        <w:numPr>
          <w:ilvl w:val="1"/>
          <w:numId w:val="11"/>
        </w:numPr>
        <w:rPr>
          <w:rFonts w:ascii="Times New Roman" w:eastAsiaTheme="minorEastAsia" w:hAnsi="Times New Roman"/>
          <w:b/>
          <w:sz w:val="22"/>
        </w:rPr>
      </w:pPr>
      <w:r>
        <w:rPr>
          <w:rFonts w:ascii="Times New Roman" w:eastAsiaTheme="minorEastAsia" w:hAnsi="Times New Roman" w:hint="eastAsia"/>
          <w:b/>
          <w:sz w:val="22"/>
        </w:rPr>
        <w:lastRenderedPageBreak/>
        <w:t xml:space="preserve">Beam </w:t>
      </w:r>
      <w:r>
        <w:rPr>
          <w:rFonts w:ascii="Times New Roman" w:eastAsiaTheme="minorEastAsia" w:hAnsi="Times New Roman"/>
          <w:b/>
          <w:sz w:val="22"/>
        </w:rPr>
        <w:t>indication for backhaul link</w:t>
      </w:r>
    </w:p>
    <w:p w14:paraId="17680381" w14:textId="77777777" w:rsidR="00B60838" w:rsidRDefault="00DB32F8">
      <w:pPr>
        <w:pStyle w:val="3"/>
        <w:numPr>
          <w:ilvl w:val="2"/>
          <w:numId w:val="11"/>
        </w:numPr>
        <w:overflowPunct w:val="0"/>
        <w:autoSpaceDE w:val="0"/>
        <w:autoSpaceDN w:val="0"/>
        <w:adjustRightInd w:val="0"/>
        <w:spacing w:before="120" w:after="180" w:line="240" w:lineRule="auto"/>
        <w:textAlignment w:val="baseline"/>
        <w:rPr>
          <w:rFonts w:ascii="Times New Roman" w:eastAsiaTheme="minorEastAsia" w:hAnsi="Times New Roman"/>
          <w:b/>
          <w:sz w:val="22"/>
        </w:rPr>
      </w:pPr>
      <w:r>
        <w:rPr>
          <w:rFonts w:ascii="Times New Roman" w:eastAsiaTheme="minorEastAsia" w:hAnsi="Times New Roman"/>
          <w:b/>
          <w:sz w:val="22"/>
        </w:rPr>
        <w:t>Company view (Round-1)</w:t>
      </w:r>
    </w:p>
    <w:p w14:paraId="0C5B35F9" w14:textId="77777777" w:rsidR="00B60838" w:rsidRDefault="00DB32F8">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Regarding the beam indication for backhaul link, following agreement has been achieved in RAN1#110</w:t>
      </w:r>
      <w:r>
        <w:rPr>
          <w:rFonts w:ascii="Times New Roman" w:hAnsi="Times New Roman" w:cs="Times New Roman" w:hint="eastAsia"/>
          <w:sz w:val="20"/>
          <w:szCs w:val="20"/>
        </w:rPr>
        <w:t>:</w:t>
      </w:r>
    </w:p>
    <w:tbl>
      <w:tblPr>
        <w:tblStyle w:val="af5"/>
        <w:tblW w:w="0" w:type="auto"/>
        <w:tblLook w:val="04A0" w:firstRow="1" w:lastRow="0" w:firstColumn="1" w:lastColumn="0" w:noHBand="0" w:noVBand="1"/>
      </w:tblPr>
      <w:tblGrid>
        <w:gridCol w:w="10160"/>
      </w:tblGrid>
      <w:tr w:rsidR="00B60838" w14:paraId="6EE5A7F2" w14:textId="77777777">
        <w:tc>
          <w:tcPr>
            <w:tcW w:w="10160" w:type="dxa"/>
          </w:tcPr>
          <w:p w14:paraId="22323739" w14:textId="77777777" w:rsidR="00B60838" w:rsidRDefault="00DB32F8">
            <w:pPr>
              <w:snapToGrid w:val="0"/>
              <w:spacing w:line="240" w:lineRule="auto"/>
              <w:rPr>
                <w:rFonts w:ascii="Times New Roman" w:eastAsia="Batang" w:hAnsi="Times New Roman" w:cs="Times New Roman"/>
                <w:b/>
                <w:bCs/>
                <w:sz w:val="20"/>
                <w:szCs w:val="20"/>
                <w:highlight w:val="green"/>
              </w:rPr>
            </w:pPr>
            <w:r>
              <w:rPr>
                <w:rFonts w:ascii="Times New Roman" w:hAnsi="Times New Roman" w:cs="Times New Roman"/>
                <w:b/>
                <w:bCs/>
                <w:sz w:val="20"/>
                <w:szCs w:val="20"/>
                <w:highlight w:val="green"/>
              </w:rPr>
              <w:t>Agreement</w:t>
            </w:r>
          </w:p>
          <w:p w14:paraId="7B7D4E29" w14:textId="77777777" w:rsidR="00B60838" w:rsidRDefault="00DB32F8">
            <w:pPr>
              <w:snapToGrid w:val="0"/>
              <w:spacing w:line="240" w:lineRule="auto"/>
              <w:rPr>
                <w:rFonts w:ascii="Times New Roman" w:eastAsia="PMingLiU" w:hAnsi="Times New Roman" w:cs="Times New Roman"/>
                <w:sz w:val="20"/>
                <w:szCs w:val="20"/>
                <w:lang w:val="en-GB"/>
              </w:rPr>
            </w:pPr>
            <w:r>
              <w:rPr>
                <w:rFonts w:ascii="Times New Roman" w:eastAsia="等线" w:hAnsi="Times New Roman" w:cs="Times New Roman"/>
                <w:sz w:val="20"/>
                <w:szCs w:val="20"/>
              </w:rPr>
              <w:t>In case that adaptive beams are adopted for C-link and backhaul link, the following mechanisms can be considered for the indication and determination of beams of backhaul link:</w:t>
            </w:r>
          </w:p>
          <w:p w14:paraId="112C6D8A" w14:textId="77777777" w:rsidR="00B60838" w:rsidRDefault="00DB32F8">
            <w:pPr>
              <w:widowControl/>
              <w:numPr>
                <w:ilvl w:val="0"/>
                <w:numId w:val="26"/>
              </w:numPr>
              <w:snapToGrid w:val="0"/>
              <w:spacing w:line="240" w:lineRule="auto"/>
              <w:rPr>
                <w:rFonts w:ascii="Times New Roman" w:eastAsia="PMingLiU" w:hAnsi="Times New Roman" w:cs="Times New Roman"/>
                <w:sz w:val="20"/>
                <w:szCs w:val="20"/>
              </w:rPr>
            </w:pPr>
            <w:r>
              <w:rPr>
                <w:rFonts w:ascii="Times New Roman" w:eastAsia="Times New Roman" w:hAnsi="Times New Roman" w:cs="Times New Roman"/>
                <w:sz w:val="20"/>
                <w:szCs w:val="20"/>
              </w:rPr>
              <w:t>Option 1: The beam of backhaul link is indicated by a new signaling.</w:t>
            </w:r>
          </w:p>
          <w:p w14:paraId="7072F74F" w14:textId="77777777" w:rsidR="00B60838" w:rsidRDefault="00DB32F8">
            <w:pPr>
              <w:widowControl/>
              <w:numPr>
                <w:ilvl w:val="1"/>
                <w:numId w:val="26"/>
              </w:numPr>
              <w:snapToGrid w:val="0"/>
              <w:spacing w:line="240" w:lineRule="auto"/>
              <w:rPr>
                <w:rFonts w:ascii="Times New Roman" w:eastAsia="PMingLiU" w:hAnsi="Times New Roman" w:cs="Times New Roman"/>
                <w:sz w:val="20"/>
                <w:szCs w:val="20"/>
              </w:rPr>
            </w:pPr>
            <w:r>
              <w:rPr>
                <w:rFonts w:ascii="Times New Roman" w:eastAsia="Times New Roman" w:hAnsi="Times New Roman" w:cs="Times New Roman"/>
                <w:sz w:val="20"/>
                <w:szCs w:val="20"/>
              </w:rPr>
              <w:t>The new signaling is dynamic signaling and/or semi-static signaling (e.g., RRC signaling/ MAC CE) indicating a beam(s) from the set of beams of the C-link</w:t>
            </w:r>
          </w:p>
          <w:p w14:paraId="05868A0A" w14:textId="77777777" w:rsidR="00B60838" w:rsidRDefault="00DB32F8">
            <w:pPr>
              <w:widowControl/>
              <w:numPr>
                <w:ilvl w:val="1"/>
                <w:numId w:val="26"/>
              </w:numPr>
              <w:snapToGrid w:val="0"/>
              <w:spacing w:line="240" w:lineRule="auto"/>
              <w:rPr>
                <w:rFonts w:ascii="Times New Roman" w:eastAsia="PMingLiU" w:hAnsi="Times New Roman" w:cs="Times New Roman"/>
                <w:sz w:val="20"/>
                <w:szCs w:val="20"/>
              </w:rPr>
            </w:pPr>
            <w:r>
              <w:rPr>
                <w:rFonts w:ascii="Times New Roman" w:eastAsia="Times New Roman" w:hAnsi="Times New Roman" w:cs="Times New Roman"/>
                <w:sz w:val="20"/>
                <w:szCs w:val="20"/>
              </w:rPr>
              <w:t>This does not imply that the beam of backhaul link is always indicated by the new signaling</w:t>
            </w:r>
          </w:p>
          <w:p w14:paraId="156A4A52" w14:textId="77777777" w:rsidR="00B60838" w:rsidRDefault="00DB32F8">
            <w:pPr>
              <w:widowControl/>
              <w:numPr>
                <w:ilvl w:val="0"/>
                <w:numId w:val="26"/>
              </w:numPr>
              <w:snapToGrid w:val="0"/>
              <w:spacing w:line="240" w:lineRule="auto"/>
              <w:rPr>
                <w:rFonts w:ascii="Times New Roman" w:eastAsia="PMingLiU" w:hAnsi="Times New Roman" w:cs="Times New Roman"/>
                <w:sz w:val="20"/>
                <w:szCs w:val="20"/>
              </w:rPr>
            </w:pPr>
            <w:r>
              <w:rPr>
                <w:rFonts w:ascii="Times New Roman" w:eastAsia="Times New Roman" w:hAnsi="Times New Roman" w:cs="Times New Roman"/>
                <w:sz w:val="20"/>
                <w:szCs w:val="20"/>
              </w:rPr>
              <w:t>Option 2: The beam of backhaul link is determined by a pre-defined rule.</w:t>
            </w:r>
          </w:p>
          <w:p w14:paraId="29B1F778" w14:textId="77777777" w:rsidR="00B60838" w:rsidRDefault="00DB32F8">
            <w:pPr>
              <w:widowControl/>
              <w:numPr>
                <w:ilvl w:val="1"/>
                <w:numId w:val="26"/>
              </w:numPr>
              <w:snapToGrid w:val="0"/>
              <w:spacing w:line="240" w:lineRule="auto"/>
              <w:rPr>
                <w:rFonts w:ascii="Times New Roman" w:eastAsia="PMingLiU" w:hAnsi="Times New Roman" w:cs="Times New Roman"/>
                <w:sz w:val="20"/>
                <w:szCs w:val="20"/>
              </w:rPr>
            </w:pPr>
            <w:r>
              <w:rPr>
                <w:rFonts w:ascii="Times New Roman" w:eastAsia="Times New Roman" w:hAnsi="Times New Roman" w:cs="Times New Roman"/>
                <w:sz w:val="20"/>
                <w:szCs w:val="20"/>
              </w:rPr>
              <w:t>In slots/symbols with simultaneous DL receptions / UL transmissions in both C-link and backhaul link, the beam of backhaul link is the same as the beam of C-link. Otherwise, the beam of backhaul link follows one of the beams of the C link.</w:t>
            </w:r>
          </w:p>
          <w:p w14:paraId="2B6F7B9B" w14:textId="77777777" w:rsidR="00B60838" w:rsidRDefault="00DB32F8">
            <w:pPr>
              <w:widowControl/>
              <w:numPr>
                <w:ilvl w:val="1"/>
                <w:numId w:val="26"/>
              </w:numPr>
              <w:snapToGrid w:val="0"/>
              <w:spacing w:line="240" w:lineRule="auto"/>
              <w:rPr>
                <w:rFonts w:ascii="Times New Roman" w:hAnsi="Times New Roman" w:cs="Times New Roman"/>
                <w:sz w:val="20"/>
                <w:szCs w:val="20"/>
              </w:rPr>
            </w:pPr>
            <w:r>
              <w:rPr>
                <w:rFonts w:ascii="Times New Roman" w:eastAsia="Times New Roman" w:hAnsi="Times New Roman" w:cs="Times New Roman"/>
                <w:sz w:val="20"/>
                <w:szCs w:val="20"/>
              </w:rPr>
              <w:t>Other predefined rules are not precluded</w:t>
            </w:r>
          </w:p>
        </w:tc>
      </w:tr>
    </w:tbl>
    <w:p w14:paraId="7B68E96B" w14:textId="77777777" w:rsidR="00B60838" w:rsidRDefault="00DB32F8">
      <w:pPr>
        <w:spacing w:beforeLines="50" w:before="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this meeting, following views are shared by companies:</w:t>
      </w:r>
    </w:p>
    <w:p w14:paraId="02CFAD7A" w14:textId="77777777" w:rsidR="00B60838" w:rsidRDefault="00DB32F8">
      <w:pPr>
        <w:numPr>
          <w:ilvl w:val="0"/>
          <w:numId w:val="24"/>
        </w:num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[Huawei, vivo, ZTE, IDC, Intel, AT&amp;T, FirstNet, Sony, NEC, CMCC, MTK, Apple, LGE, Lenovo] support Option-1 to indicate the beam for backhaul link via a new signalling.</w:t>
      </w:r>
    </w:p>
    <w:p w14:paraId="743EE1AE" w14:textId="77777777" w:rsidR="00B60838" w:rsidRDefault="00DB32F8">
      <w:pPr>
        <w:pStyle w:val="ac"/>
        <w:spacing w:after="0"/>
        <w:ind w:left="420"/>
        <w:rPr>
          <w:rFonts w:ascii="Times New Roman" w:hAnsi="Times New Roman" w:cs="Times New Roman"/>
          <w:sz w:val="20"/>
          <w:szCs w:val="20"/>
        </w:rPr>
      </w:pPr>
      <w:r>
        <w:rPr>
          <w:rFonts w:ascii="Times New Roman" w:hAnsi="Times New Roman" w:cs="Times New Roman"/>
          <w:sz w:val="20"/>
          <w:szCs w:val="20"/>
        </w:rPr>
        <w:t>More specifically, same beam should be indicated if simultaneous operation is performed between C-link and backhaul link as mentioned by [Huawei]. [IDC] highlights that the legacy procedure for beam management and indication are applied, and using separate beam indication at NCR-MT and NCR-FWD, for C-link and BH-Link, respectively.</w:t>
      </w:r>
    </w:p>
    <w:p w14:paraId="2B64D18B" w14:textId="77777777" w:rsidR="00B60838" w:rsidRDefault="00DB32F8">
      <w:pPr>
        <w:pStyle w:val="ac"/>
        <w:spacing w:after="0"/>
        <w:ind w:left="420"/>
        <w:rPr>
          <w:rFonts w:ascii="Times New Roman" w:hAnsi="Times New Roman" w:cs="Times New Roman"/>
          <w:sz w:val="20"/>
          <w:szCs w:val="20"/>
        </w:rPr>
      </w:pPr>
      <w:r>
        <w:rPr>
          <w:rFonts w:ascii="Times New Roman" w:hAnsi="Times New Roman" w:cs="Times New Roman"/>
          <w:bCs/>
          <w:iCs/>
          <w:sz w:val="20"/>
          <w:szCs w:val="20"/>
        </w:rPr>
        <w:t xml:space="preserve">Meanwhile, </w:t>
      </w:r>
      <w:r>
        <w:rPr>
          <w:rFonts w:ascii="Times New Roman" w:hAnsi="Times New Roman" w:cs="Times New Roman"/>
          <w:sz w:val="20"/>
          <w:szCs w:val="20"/>
          <w:lang w:val="sv-SE"/>
        </w:rPr>
        <w:t xml:space="preserve">regarding the detailed signalling, as mentioned by [Huawei, vivo], the TCI based signalling via DCI, MAC-CE and RRC are supported to indicate the beam. </w:t>
      </w:r>
      <w:r>
        <w:rPr>
          <w:rFonts w:ascii="Times New Roman" w:hAnsi="Times New Roman" w:cs="Times New Roman"/>
          <w:bCs/>
          <w:iCs/>
          <w:sz w:val="20"/>
          <w:szCs w:val="20"/>
        </w:rPr>
        <w:t xml:space="preserve">[ZTE] mentions that </w:t>
      </w:r>
      <w:r>
        <w:rPr>
          <w:rFonts w:ascii="Times New Roman" w:hAnsi="Times New Roman" w:cs="Times New Roman"/>
          <w:iCs/>
          <w:sz w:val="20"/>
          <w:szCs w:val="20"/>
        </w:rPr>
        <w:t xml:space="preserve">the “set of beams of the C-link” refers to the RRC configured or MAC CE indicated TCI set for NCR-MT. </w:t>
      </w:r>
      <w:r w:rsidRPr="00FC0D25">
        <w:rPr>
          <w:rFonts w:ascii="Times New Roman" w:hAnsi="Times New Roman" w:cs="Times New Roman"/>
          <w:sz w:val="20"/>
          <w:szCs w:val="20"/>
          <w:lang w:val="en-GB"/>
        </w:rPr>
        <w:t>[</w:t>
      </w:r>
      <w:r>
        <w:rPr>
          <w:rFonts w:ascii="Times New Roman" w:hAnsi="Times New Roman" w:cs="Times New Roman"/>
          <w:sz w:val="20"/>
          <w:szCs w:val="20"/>
          <w:lang w:val="en-GB"/>
        </w:rPr>
        <w:t>AT&amp;T, FirstNet, Sony</w:t>
      </w:r>
      <w:r w:rsidRPr="00FC0D25">
        <w:rPr>
          <w:rFonts w:ascii="Times New Roman" w:hAnsi="Times New Roman" w:cs="Times New Roman"/>
          <w:sz w:val="20"/>
          <w:szCs w:val="20"/>
          <w:lang w:val="en-GB"/>
        </w:rPr>
        <w:t>]</w:t>
      </w:r>
      <w:r>
        <w:rPr>
          <w:rFonts w:ascii="Times New Roman" w:hAnsi="Times New Roman" w:cs="Times New Roman"/>
          <w:sz w:val="20"/>
          <w:szCs w:val="20"/>
          <w:lang w:val="en-GB"/>
        </w:rPr>
        <w:t xml:space="preserve"> propose that </w:t>
      </w:r>
      <w:r>
        <w:rPr>
          <w:rFonts w:ascii="Times New Roman" w:eastAsia="Malgun Gothic" w:hAnsi="Times New Roman" w:cs="Times New Roman"/>
          <w:bCs/>
          <w:sz w:val="20"/>
          <w:szCs w:val="20"/>
          <w:lang w:val="en-GB" w:eastAsia="ko-KR"/>
        </w:rPr>
        <w:t>a  semi-static signalling (e.g., MAC CE) can be considered to indicate a beam(s) from the set of beams of the C-link. [NEC] propose to s</w:t>
      </w:r>
      <w:proofErr w:type="spellStart"/>
      <w:r>
        <w:rPr>
          <w:rFonts w:ascii="Times New Roman" w:eastAsia="宋体" w:hAnsi="Times New Roman" w:cs="Times New Roman"/>
          <w:sz w:val="20"/>
          <w:szCs w:val="20"/>
        </w:rPr>
        <w:t>upport</w:t>
      </w:r>
      <w:proofErr w:type="spellEnd"/>
      <w:r>
        <w:rPr>
          <w:rFonts w:ascii="Times New Roman" w:eastAsia="宋体" w:hAnsi="Times New Roman" w:cs="Times New Roman"/>
          <w:sz w:val="20"/>
          <w:szCs w:val="20"/>
        </w:rPr>
        <w:t xml:space="preserve"> additional beam indication for backhaul beam of NCR-Fwd, based on the relationship between beams of control link and beams of backhaul link. </w:t>
      </w:r>
      <w:r>
        <w:rPr>
          <w:rFonts w:ascii="Times New Roman" w:hAnsi="Times New Roman" w:cs="Times New Roman"/>
          <w:sz w:val="20"/>
          <w:szCs w:val="20"/>
        </w:rPr>
        <w:t>[CMCC] mentions that t</w:t>
      </w:r>
      <w:r>
        <w:rPr>
          <w:rFonts w:ascii="Times New Roman" w:hAnsi="Times New Roman" w:cs="Times New Roman"/>
          <w:bCs/>
          <w:sz w:val="20"/>
          <w:szCs w:val="20"/>
        </w:rPr>
        <w:t xml:space="preserve">he self-interference issue should be considered for the beam determination and indication of BH link. </w:t>
      </w:r>
    </w:p>
    <w:p w14:paraId="55C77951" w14:textId="77777777" w:rsidR="00B60838" w:rsidRDefault="00DB32F8">
      <w:pPr>
        <w:numPr>
          <w:ilvl w:val="0"/>
          <w:numId w:val="24"/>
        </w:num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[Spreadtrum, Nokia, CAICT, Xiaomi, MTK, Sharp, Samsung, DCM, Ericsson] support Option-2 to implicitly determine the beam by a pre-defined.</w:t>
      </w:r>
    </w:p>
    <w:p w14:paraId="6085FEA0" w14:textId="77777777" w:rsidR="00B60838" w:rsidRDefault="00DB32F8">
      <w:pPr>
        <w:snapToGrid w:val="0"/>
        <w:spacing w:beforeLines="50" w:before="120" w:afterLines="50" w:after="120"/>
        <w:ind w:left="420"/>
      </w:pPr>
      <w:r>
        <w:rPr>
          <w:rFonts w:ascii="Times New Roman" w:hAnsi="Times New Roman" w:cs="Times New Roman"/>
          <w:sz w:val="20"/>
          <w:szCs w:val="20"/>
          <w:lang w:val="sv-SE"/>
        </w:rPr>
        <w:t xml:space="preserve">More specifically, [Xiaomi] NCR follow the TCI state of the latest received PDCCH, if unified TCI is not configured; NCR follow the TCI state of the latest received unified TCI, if unified TCI is configured. </w:t>
      </w:r>
      <w:r>
        <w:rPr>
          <w:rFonts w:ascii="Times New Roman" w:hAnsi="Times New Roman" w:cs="Times New Roman"/>
          <w:sz w:val="20"/>
          <w:szCs w:val="20"/>
        </w:rPr>
        <w:t>[Samsung] mentions that for DL, NCR-Fwd follows the activated TCI state with lowest ID for PDSCH transmission of NCR-MT and for UL, NCR-Fwd follows the spatial relation for dedicated PUCCH resource with lowest ID of NCR-MT.  [DCM] proposes that in slots/symbols with simultaneous operation in C-link and backhaul link, the beam of backhaul link is the same as the beam of C-link. In slots/symbols with only backhaul link, when Rel-17 unified TCI framework is used for NCR-MT C-link, the indicated unified TCI for C-link can be used for backhaul link. [Ericsson] also highlights that unless the repeater-MT is simultaneously operating, the repeater-Fwd uses a predefined rule to apply the repeater-MT’s last indicated PDSCH TCI state for the backhaul link.</w:t>
      </w:r>
    </w:p>
    <w:p w14:paraId="0F86370A" w14:textId="77777777" w:rsidR="00B60838" w:rsidRDefault="00DB32F8">
      <w:pPr>
        <w:spacing w:beforeLines="50" w:before="120"/>
        <w:rPr>
          <w:rFonts w:ascii="Times New Roman" w:hAnsi="Times New Roman" w:cs="Times New Roman"/>
          <w:sz w:val="20"/>
          <w:szCs w:val="20"/>
        </w:rPr>
      </w:pPr>
      <w:r>
        <w:rPr>
          <w:rFonts w:ascii="Times New Roman" w:hAnsi="Times New Roman" w:cs="Times New Roman"/>
          <w:bCs/>
          <w:sz w:val="20"/>
          <w:szCs w:val="20"/>
        </w:rPr>
        <w:t xml:space="preserve">Moreover, [QC] propose to </w:t>
      </w:r>
      <w:r>
        <w:rPr>
          <w:rFonts w:ascii="Times New Roman" w:hAnsi="Times New Roman" w:cs="Times New Roman"/>
          <w:sz w:val="20"/>
          <w:szCs w:val="20"/>
        </w:rPr>
        <w:t xml:space="preserve">support a new signaling to </w:t>
      </w:r>
      <w:r>
        <w:rPr>
          <w:rFonts w:ascii="Times New Roman" w:hAnsi="Times New Roman" w:cs="Times New Roman"/>
          <w:sz w:val="20"/>
          <w:szCs w:val="20"/>
          <w:u w:val="single"/>
        </w:rPr>
        <w:t>optionally</w:t>
      </w:r>
      <w:r>
        <w:rPr>
          <w:rFonts w:ascii="Times New Roman" w:hAnsi="Times New Roman" w:cs="Times New Roman"/>
          <w:sz w:val="20"/>
          <w:szCs w:val="20"/>
        </w:rPr>
        <w:t xml:space="preserve"> indicate backhaul link beam. [KDDI, CEWiT] mentions that th</w:t>
      </w:r>
      <w:r>
        <w:rPr>
          <w:rFonts w:ascii="Times New Roman" w:hAnsi="Times New Roman" w:cs="Times New Roman"/>
          <w:sz w:val="20"/>
          <w:szCs w:val="20"/>
          <w:lang w:eastAsia="ja-JP"/>
        </w:rPr>
        <w:t>e beam of backhaul link of the NCR-Fwd used in a slot/symbol is determined according to a new signaling if the indication for the beam of backhaul link received by the new signaling is valid in the slot/symbol. Otherwise, it is determined by a pre-defined rule.</w:t>
      </w:r>
    </w:p>
    <w:p w14:paraId="2AFA383A" w14:textId="77777777" w:rsidR="00B60838" w:rsidRDefault="00DB32F8">
      <w:pPr>
        <w:pStyle w:val="Proposal"/>
        <w:numPr>
          <w:ilvl w:val="0"/>
          <w:numId w:val="0"/>
        </w:numPr>
        <w:spacing w:after="120" w:line="259" w:lineRule="auto"/>
        <w:rPr>
          <w:b w:val="0"/>
          <w:bCs w:val="0"/>
          <w:i/>
          <w:iCs/>
          <w:sz w:val="22"/>
        </w:rPr>
      </w:pPr>
      <w:r>
        <w:rPr>
          <w:rFonts w:ascii="Times New Roman" w:hAnsi="Times New Roman" w:cs="Times New Roman"/>
          <w:b w:val="0"/>
          <w:sz w:val="20"/>
          <w:szCs w:val="20"/>
        </w:rPr>
        <w:t xml:space="preserve">In addition, [Intel, Samsung, LGE] highlights that clarification on whether the simultaneous UL transmission of C-link and backhaul link, whether to support the adaptive beam for backhaul/C-link, is needed and it can be subject to NCR capability. [Apple] also propose to </w:t>
      </w:r>
      <w:r>
        <w:rPr>
          <w:rFonts w:ascii="Times New Roman" w:hAnsi="Times New Roman" w:cs="Times New Roman"/>
          <w:b w:val="0"/>
          <w:iCs/>
          <w:sz w:val="20"/>
          <w:szCs w:val="20"/>
        </w:rPr>
        <w:t xml:space="preserve">assume that </w:t>
      </w:r>
      <w:r>
        <w:rPr>
          <w:rFonts w:ascii="Times New Roman" w:hAnsi="Times New Roman" w:cs="Times New Roman"/>
          <w:b w:val="0"/>
          <w:bCs w:val="0"/>
          <w:iCs/>
          <w:sz w:val="20"/>
          <w:szCs w:val="20"/>
        </w:rPr>
        <w:t>the application time of the adaptive beam for backhaul link is same as the application time of the beam indicated for access link</w:t>
      </w:r>
    </w:p>
    <w:p w14:paraId="5C4BC862" w14:textId="77777777" w:rsidR="00B60838" w:rsidRDefault="00DB32F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Based on the above inputs, from FL’s perspective:</w:t>
      </w:r>
    </w:p>
    <w:p w14:paraId="62534419" w14:textId="77777777" w:rsidR="00B60838" w:rsidRDefault="00DB32F8">
      <w:pPr>
        <w:pStyle w:val="a"/>
        <w:numPr>
          <w:ilvl w:val="0"/>
          <w:numId w:val="19"/>
        </w:numPr>
      </w:pPr>
      <w:r>
        <w:rPr>
          <w:rFonts w:hint="eastAsia"/>
        </w:rPr>
        <w:t xml:space="preserve">Regarding the </w:t>
      </w:r>
      <w:r>
        <w:t>NCR capability: it’s reasonable to introduce the NCR capability on the simultaneous UL transmission as agreed in SI. Also, the implementation based on either adaptive or fixed for backhaul and C-link should be supported.</w:t>
      </w:r>
    </w:p>
    <w:p w14:paraId="2F684D86" w14:textId="77777777" w:rsidR="00B60838" w:rsidRDefault="00DB32F8">
      <w:pPr>
        <w:pStyle w:val="a"/>
        <w:numPr>
          <w:ilvl w:val="0"/>
          <w:numId w:val="19"/>
        </w:numPr>
      </w:pPr>
      <w:r>
        <w:lastRenderedPageBreak/>
        <w:t xml:space="preserve">Regarding beam indication for backhaul link: majority prefers to introduce the new </w:t>
      </w:r>
      <w:proofErr w:type="spellStart"/>
      <w:r>
        <w:t>sginalling</w:t>
      </w:r>
      <w:proofErr w:type="spellEnd"/>
      <w:r>
        <w:t xml:space="preserve"> for flexibility, and meanwhile, it seems obvious that the default behaviour should be defined since newly introduced signalling is definitely optional feature and also need to cover the case with only fixed beam. </w:t>
      </w:r>
    </w:p>
    <w:p w14:paraId="4F72CA5F" w14:textId="77777777" w:rsidR="00B60838" w:rsidRDefault="00DB32F8">
      <w:pPr>
        <w:snapToGrid w:val="0"/>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Then, following</w:t>
      </w:r>
      <w:r>
        <w:rPr>
          <w:rFonts w:ascii="Times New Roman" w:hAnsi="Times New Roman" w:cs="Times New Roman"/>
          <w:sz w:val="20"/>
          <w:szCs w:val="20"/>
          <w:lang w:val="en-GB"/>
        </w:rPr>
        <w:t>s</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are</w:t>
      </w:r>
      <w:r>
        <w:rPr>
          <w:rFonts w:ascii="Times New Roman" w:hAnsi="Times New Roman" w:cs="Times New Roman" w:hint="eastAsia"/>
          <w:sz w:val="20"/>
          <w:szCs w:val="20"/>
          <w:lang w:val="en-GB"/>
        </w:rPr>
        <w:t xml:space="preserve"> p</w:t>
      </w:r>
      <w:r>
        <w:rPr>
          <w:rFonts w:ascii="Times New Roman" w:hAnsi="Times New Roman" w:cs="Times New Roman"/>
          <w:sz w:val="20"/>
          <w:szCs w:val="20"/>
          <w:lang w:val="en-GB"/>
        </w:rPr>
        <w:t>rovided:</w:t>
      </w:r>
    </w:p>
    <w:p w14:paraId="01CA7D4D" w14:textId="1BA72644" w:rsidR="00B60838" w:rsidRDefault="00DB32F8">
      <w:pPr>
        <w:snapToGrid w:val="0"/>
        <w:spacing w:beforeLines="50" w:before="120" w:afterLines="50" w:after="120"/>
        <w:rPr>
          <w:rFonts w:ascii="Times New Roman" w:eastAsia="等线" w:hAnsi="Times New Roman" w:cs="Times New Roman"/>
          <w:i/>
          <w:sz w:val="20"/>
          <w:szCs w:val="20"/>
          <w:highlight w:val="yellow"/>
        </w:rPr>
      </w:pPr>
      <w:r>
        <w:rPr>
          <w:rFonts w:ascii="Times New Roman" w:hAnsi="Times New Roman" w:cs="Times New Roman"/>
          <w:b/>
          <w:bCs/>
          <w:i/>
          <w:iCs/>
          <w:sz w:val="20"/>
          <w:szCs w:val="20"/>
          <w:highlight w:val="yellow"/>
        </w:rPr>
        <w:t xml:space="preserve">Proposal 1-2-1: </w:t>
      </w:r>
      <w:r>
        <w:rPr>
          <w:rFonts w:ascii="Times New Roman" w:eastAsia="等线" w:hAnsi="Times New Roman" w:cs="Times New Roman"/>
          <w:i/>
          <w:sz w:val="20"/>
          <w:szCs w:val="20"/>
          <w:highlight w:val="yellow"/>
        </w:rPr>
        <w:t xml:space="preserve">If adaptive beams are adopted for C-link and backhaul link, the new signaling (e.g., </w:t>
      </w:r>
      <w:r w:rsidR="00172076">
        <w:rPr>
          <w:rFonts w:ascii="Times New Roman" w:eastAsia="等线" w:hAnsi="Times New Roman" w:cs="Times New Roman"/>
          <w:i/>
          <w:sz w:val="20"/>
          <w:szCs w:val="20"/>
          <w:highlight w:val="yellow"/>
        </w:rPr>
        <w:t>MAC CE/DCI</w:t>
      </w:r>
      <w:r>
        <w:rPr>
          <w:rFonts w:ascii="Times New Roman" w:eastAsia="等线" w:hAnsi="Times New Roman" w:cs="Times New Roman"/>
          <w:i/>
          <w:sz w:val="20"/>
          <w:szCs w:val="20"/>
          <w:highlight w:val="yellow"/>
        </w:rPr>
        <w:t xml:space="preserve">) is supported to indicate a beam(s) used for backhaul link from the set of beams </w:t>
      </w:r>
      <w:r w:rsidR="00172076">
        <w:rPr>
          <w:rFonts w:ascii="Times New Roman" w:eastAsia="等线" w:hAnsi="Times New Roman" w:cs="Times New Roman"/>
          <w:i/>
          <w:sz w:val="20"/>
          <w:szCs w:val="20"/>
          <w:highlight w:val="yellow"/>
        </w:rPr>
        <w:t>for</w:t>
      </w:r>
      <w:r>
        <w:rPr>
          <w:rFonts w:ascii="Times New Roman" w:eastAsia="等线" w:hAnsi="Times New Roman" w:cs="Times New Roman"/>
          <w:i/>
          <w:sz w:val="20"/>
          <w:szCs w:val="20"/>
          <w:highlight w:val="yellow"/>
        </w:rPr>
        <w:t xml:space="preserve"> C-link.</w:t>
      </w:r>
    </w:p>
    <w:p w14:paraId="50359DD5" w14:textId="77777777" w:rsidR="00B60838" w:rsidRPr="00172076" w:rsidRDefault="00DB32F8">
      <w:pPr>
        <w:pStyle w:val="a"/>
        <w:numPr>
          <w:ilvl w:val="0"/>
          <w:numId w:val="22"/>
        </w:numPr>
        <w:rPr>
          <w:rFonts w:eastAsia="PMingLiU"/>
          <w:i/>
          <w:highlight w:val="yellow"/>
        </w:rPr>
      </w:pPr>
      <w:r>
        <w:rPr>
          <w:rFonts w:eastAsia="等线"/>
          <w:i/>
          <w:highlight w:val="yellow"/>
        </w:rPr>
        <w:t xml:space="preserve">If no valid beam is indicated for backhaul link, </w:t>
      </w:r>
      <w:r>
        <w:rPr>
          <w:rFonts w:eastAsia="Times New Roman"/>
          <w:i/>
          <w:highlight w:val="yellow"/>
        </w:rPr>
        <w:t>the beam of backhaul link follows one of the beams of the C link.</w:t>
      </w:r>
    </w:p>
    <w:p w14:paraId="00A86192" w14:textId="3FDA3F32" w:rsidR="00172076" w:rsidRDefault="00172076">
      <w:pPr>
        <w:pStyle w:val="a"/>
        <w:numPr>
          <w:ilvl w:val="0"/>
          <w:numId w:val="22"/>
        </w:numPr>
        <w:rPr>
          <w:rFonts w:eastAsia="PMingLiU"/>
          <w:i/>
          <w:highlight w:val="yellow"/>
        </w:rPr>
      </w:pPr>
      <w:r>
        <w:rPr>
          <w:rFonts w:eastAsia="等线"/>
          <w:i/>
          <w:highlight w:val="yellow"/>
        </w:rPr>
        <w:t xml:space="preserve">Note: </w:t>
      </w:r>
      <w:r w:rsidR="007F7589">
        <w:rPr>
          <w:rFonts w:eastAsia="等线"/>
          <w:i/>
          <w:highlight w:val="yellow"/>
        </w:rPr>
        <w:t>The beam(s) used for backhaul link should be from the</w:t>
      </w:r>
      <w:r>
        <w:rPr>
          <w:rFonts w:eastAsia="等线"/>
          <w:i/>
          <w:highlight w:val="yellow"/>
        </w:rPr>
        <w:t xml:space="preserve"> RRC-configured list of beam</w:t>
      </w:r>
      <w:r w:rsidR="007F7589">
        <w:rPr>
          <w:rFonts w:eastAsia="等线"/>
          <w:i/>
          <w:highlight w:val="yellow"/>
        </w:rPr>
        <w:t>s</w:t>
      </w:r>
      <w:r>
        <w:rPr>
          <w:rFonts w:eastAsia="等线"/>
          <w:i/>
          <w:highlight w:val="yellow"/>
        </w:rPr>
        <w:t xml:space="preserve"> </w:t>
      </w:r>
      <w:r w:rsidR="007F7589">
        <w:rPr>
          <w:rFonts w:eastAsia="等线"/>
          <w:i/>
          <w:highlight w:val="yellow"/>
        </w:rPr>
        <w:t>for C-link</w:t>
      </w:r>
      <w:r w:rsidR="00DD3D21">
        <w:rPr>
          <w:rFonts w:eastAsia="等线"/>
          <w:i/>
          <w:highlight w:val="yellow"/>
        </w:rPr>
        <w:t>.</w:t>
      </w:r>
    </w:p>
    <w:p w14:paraId="33F4CA53" w14:textId="77777777" w:rsidR="00B60838" w:rsidRDefault="00DB32F8">
      <w:pPr>
        <w:snapToGrid w:val="0"/>
        <w:spacing w:beforeLines="100" w:before="240" w:afterLines="100" w:after="240"/>
        <w:rPr>
          <w:rFonts w:ascii="Times New Roman" w:hAnsi="Times New Roman" w:cs="Times New Roman"/>
          <w:sz w:val="20"/>
          <w:szCs w:val="20"/>
        </w:rPr>
      </w:pPr>
      <w:r>
        <w:rPr>
          <w:rFonts w:ascii="Times New Roman" w:hAnsi="Times New Roman" w:cs="Times New Roman"/>
          <w:sz w:val="20"/>
          <w:szCs w:val="20"/>
        </w:rPr>
        <w:t>Companies are encouraged to share your views.</w:t>
      </w:r>
    </w:p>
    <w:tbl>
      <w:tblPr>
        <w:tblStyle w:val="af5"/>
        <w:tblW w:w="0" w:type="auto"/>
        <w:jc w:val="center"/>
        <w:tblLook w:val="04A0" w:firstRow="1" w:lastRow="0" w:firstColumn="1" w:lastColumn="0" w:noHBand="0" w:noVBand="1"/>
      </w:tblPr>
      <w:tblGrid>
        <w:gridCol w:w="1926"/>
        <w:gridCol w:w="6472"/>
      </w:tblGrid>
      <w:tr w:rsidR="00B60838" w14:paraId="4629B495" w14:textId="77777777">
        <w:trPr>
          <w:trHeight w:val="335"/>
          <w:jc w:val="center"/>
        </w:trPr>
        <w:tc>
          <w:tcPr>
            <w:tcW w:w="1926" w:type="dxa"/>
          </w:tcPr>
          <w:p w14:paraId="5102A9BE"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6E36C4D3"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B60838" w14:paraId="2A1249DA" w14:textId="77777777">
        <w:trPr>
          <w:trHeight w:val="342"/>
          <w:jc w:val="center"/>
        </w:trPr>
        <w:tc>
          <w:tcPr>
            <w:tcW w:w="1926" w:type="dxa"/>
          </w:tcPr>
          <w:p w14:paraId="4901A18E" w14:textId="2AF8AC1B" w:rsidR="00B60838" w:rsidRDefault="004749B9">
            <w:pPr>
              <w:rPr>
                <w:rFonts w:ascii="Times New Roman" w:hAnsi="Times New Roman" w:cs="Times New Roman"/>
                <w:sz w:val="20"/>
                <w:szCs w:val="20"/>
              </w:rPr>
            </w:pPr>
            <w:r>
              <w:rPr>
                <w:rFonts w:ascii="Times New Roman" w:hAnsi="Times New Roman" w:cs="Times New Roman"/>
                <w:sz w:val="20"/>
                <w:szCs w:val="20"/>
              </w:rPr>
              <w:t>Apple</w:t>
            </w:r>
          </w:p>
        </w:tc>
        <w:tc>
          <w:tcPr>
            <w:tcW w:w="6472" w:type="dxa"/>
          </w:tcPr>
          <w:p w14:paraId="5E9F8DDD" w14:textId="7C4A5F4A" w:rsidR="00B60838" w:rsidRDefault="004749B9">
            <w:pPr>
              <w:rPr>
                <w:rFonts w:ascii="Times New Roman" w:hAnsi="Times New Roman" w:cs="Times New Roman"/>
                <w:sz w:val="20"/>
                <w:szCs w:val="20"/>
              </w:rPr>
            </w:pPr>
            <w:r>
              <w:rPr>
                <w:rFonts w:ascii="Times New Roman" w:hAnsi="Times New Roman" w:cs="Times New Roman"/>
                <w:sz w:val="20"/>
                <w:szCs w:val="20"/>
              </w:rPr>
              <w:t xml:space="preserve">Generally fine with the proposal. But the note can be </w:t>
            </w:r>
            <w:r w:rsidR="00D253F0">
              <w:rPr>
                <w:rFonts w:ascii="Times New Roman" w:hAnsi="Times New Roman" w:cs="Times New Roman"/>
                <w:sz w:val="20"/>
                <w:szCs w:val="20"/>
              </w:rPr>
              <w:t>removed,</w:t>
            </w:r>
            <w:r>
              <w:rPr>
                <w:rFonts w:ascii="Times New Roman" w:hAnsi="Times New Roman" w:cs="Times New Roman"/>
                <w:sz w:val="20"/>
                <w:szCs w:val="20"/>
              </w:rPr>
              <w:t xml:space="preserve"> or it could be FFS, if the beams for backhaul link could be from RRC-configured or activated list of beams for C-link</w:t>
            </w:r>
          </w:p>
        </w:tc>
      </w:tr>
    </w:tbl>
    <w:p w14:paraId="1AA7FF9F" w14:textId="77777777" w:rsidR="00B60838" w:rsidRDefault="00DB32F8">
      <w:pPr>
        <w:spacing w:beforeLines="50" w:before="120"/>
        <w:rPr>
          <w:rFonts w:ascii="Times New Roman" w:hAnsi="Times New Roman" w:cs="Times New Roman"/>
          <w:bCs/>
          <w:i/>
          <w:iCs/>
          <w:sz w:val="20"/>
          <w:szCs w:val="20"/>
          <w:highlight w:val="yellow"/>
        </w:rPr>
      </w:pPr>
      <w:r>
        <w:rPr>
          <w:rFonts w:ascii="Times New Roman" w:hAnsi="Times New Roman" w:cs="Times New Roman"/>
          <w:b/>
          <w:bCs/>
          <w:i/>
          <w:iCs/>
          <w:sz w:val="20"/>
          <w:szCs w:val="20"/>
          <w:highlight w:val="yellow"/>
        </w:rPr>
        <w:t xml:space="preserve">Proposal 1-2-2: </w:t>
      </w:r>
      <w:r>
        <w:rPr>
          <w:rFonts w:ascii="Times New Roman" w:hAnsi="Times New Roman" w:cs="Times New Roman"/>
          <w:bCs/>
          <w:i/>
          <w:iCs/>
          <w:sz w:val="20"/>
          <w:szCs w:val="20"/>
          <w:highlight w:val="yellow"/>
        </w:rPr>
        <w:t>The following aspects should be NCR capability:</w:t>
      </w:r>
    </w:p>
    <w:p w14:paraId="3A063EEB" w14:textId="77777777" w:rsidR="00B60838" w:rsidRDefault="00DB32F8">
      <w:pPr>
        <w:pStyle w:val="a"/>
        <w:numPr>
          <w:ilvl w:val="0"/>
          <w:numId w:val="27"/>
        </w:numPr>
        <w:rPr>
          <w:i/>
          <w:highlight w:val="yellow"/>
        </w:rPr>
      </w:pPr>
      <w:r>
        <w:rPr>
          <w:i/>
          <w:highlight w:val="yellow"/>
        </w:rPr>
        <w:t>Simultaneous UL transmission of C-link and Backhaul link</w:t>
      </w:r>
    </w:p>
    <w:p w14:paraId="1CA89424" w14:textId="77777777" w:rsidR="00B60838" w:rsidRDefault="00DB32F8">
      <w:pPr>
        <w:pStyle w:val="a"/>
        <w:numPr>
          <w:ilvl w:val="0"/>
          <w:numId w:val="28"/>
        </w:numPr>
        <w:rPr>
          <w:i/>
          <w:highlight w:val="yellow"/>
        </w:rPr>
      </w:pPr>
      <w:r>
        <w:rPr>
          <w:i/>
          <w:highlight w:val="yellow"/>
        </w:rPr>
        <w:t>Adaptive beam or fixed for C-link/backhaul-link</w:t>
      </w:r>
    </w:p>
    <w:p w14:paraId="0A47E998" w14:textId="77777777" w:rsidR="00B60838" w:rsidRDefault="00DB32F8">
      <w:pPr>
        <w:spacing w:beforeLines="100" w:before="240" w:afterLines="100" w:after="240"/>
        <w:rPr>
          <w:rFonts w:ascii="Times New Roman" w:hAnsi="Times New Roman" w:cs="Times New Roman"/>
          <w:sz w:val="20"/>
          <w:szCs w:val="20"/>
        </w:rPr>
      </w:pPr>
      <w:r>
        <w:rPr>
          <w:rFonts w:ascii="Times New Roman" w:hAnsi="Times New Roman" w:cs="Times New Roman"/>
          <w:sz w:val="20"/>
          <w:szCs w:val="20"/>
        </w:rPr>
        <w:t>Companies are encouraged to share your views.</w:t>
      </w:r>
    </w:p>
    <w:tbl>
      <w:tblPr>
        <w:tblStyle w:val="af5"/>
        <w:tblW w:w="0" w:type="auto"/>
        <w:jc w:val="center"/>
        <w:tblLook w:val="04A0" w:firstRow="1" w:lastRow="0" w:firstColumn="1" w:lastColumn="0" w:noHBand="0" w:noVBand="1"/>
      </w:tblPr>
      <w:tblGrid>
        <w:gridCol w:w="1926"/>
        <w:gridCol w:w="6472"/>
      </w:tblGrid>
      <w:tr w:rsidR="00B60838" w14:paraId="5CCBFDA7" w14:textId="77777777">
        <w:trPr>
          <w:trHeight w:val="335"/>
          <w:jc w:val="center"/>
        </w:trPr>
        <w:tc>
          <w:tcPr>
            <w:tcW w:w="1926" w:type="dxa"/>
          </w:tcPr>
          <w:p w14:paraId="03D92EC2"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3DE38758"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B60838" w14:paraId="75EB8CFC" w14:textId="77777777">
        <w:trPr>
          <w:trHeight w:val="342"/>
          <w:jc w:val="center"/>
        </w:trPr>
        <w:tc>
          <w:tcPr>
            <w:tcW w:w="1926" w:type="dxa"/>
          </w:tcPr>
          <w:p w14:paraId="18CEE2D6" w14:textId="3A5B0FE1" w:rsidR="00B60838" w:rsidRDefault="002F3122">
            <w:pPr>
              <w:rPr>
                <w:rFonts w:ascii="Times New Roman" w:hAnsi="Times New Roman" w:cs="Times New Roman"/>
                <w:sz w:val="20"/>
                <w:szCs w:val="20"/>
              </w:rPr>
            </w:pPr>
            <w:r>
              <w:rPr>
                <w:rFonts w:ascii="Times New Roman" w:hAnsi="Times New Roman" w:cs="Times New Roman"/>
                <w:sz w:val="20"/>
                <w:szCs w:val="20"/>
              </w:rPr>
              <w:t>Apple</w:t>
            </w:r>
          </w:p>
        </w:tc>
        <w:tc>
          <w:tcPr>
            <w:tcW w:w="6472" w:type="dxa"/>
          </w:tcPr>
          <w:p w14:paraId="1EECF2A6" w14:textId="77777777" w:rsidR="00D27F3A" w:rsidRDefault="00D27F3A">
            <w:pPr>
              <w:rPr>
                <w:rFonts w:ascii="Times New Roman" w:hAnsi="Times New Roman" w:cs="Times New Roman"/>
                <w:sz w:val="20"/>
                <w:szCs w:val="20"/>
              </w:rPr>
            </w:pPr>
            <w:r>
              <w:rPr>
                <w:rFonts w:ascii="Times New Roman" w:hAnsi="Times New Roman" w:cs="Times New Roman"/>
                <w:sz w:val="20"/>
                <w:szCs w:val="20"/>
              </w:rPr>
              <w:t>In our view, fixed beam should be default. Adaptive beam should be additional NCR capability. So proposal can be updated as:</w:t>
            </w:r>
          </w:p>
          <w:p w14:paraId="007C2B33" w14:textId="77777777" w:rsidR="00D27F3A" w:rsidRPr="00D27F3A" w:rsidRDefault="002F3122" w:rsidP="00D27F3A">
            <w:pPr>
              <w:spacing w:beforeLines="50" w:before="120"/>
              <w:rPr>
                <w:rFonts w:ascii="Times New Roman" w:hAnsi="Times New Roman" w:cs="Times New Roman"/>
                <w:bCs/>
                <w:i/>
                <w:iCs/>
                <w:sz w:val="20"/>
                <w:szCs w:val="20"/>
              </w:rPr>
            </w:pPr>
            <w:r>
              <w:rPr>
                <w:rFonts w:ascii="Times New Roman" w:hAnsi="Times New Roman" w:cs="Times New Roman"/>
                <w:sz w:val="20"/>
                <w:szCs w:val="20"/>
              </w:rPr>
              <w:t xml:space="preserve"> </w:t>
            </w:r>
            <w:r w:rsidR="00D27F3A" w:rsidRPr="00D27F3A">
              <w:rPr>
                <w:rFonts w:ascii="Times New Roman" w:hAnsi="Times New Roman" w:cs="Times New Roman"/>
                <w:b/>
                <w:bCs/>
                <w:i/>
                <w:iCs/>
                <w:sz w:val="20"/>
                <w:szCs w:val="20"/>
              </w:rPr>
              <w:t xml:space="preserve">Proposal 1-2-2: </w:t>
            </w:r>
            <w:r w:rsidR="00D27F3A" w:rsidRPr="00D27F3A">
              <w:rPr>
                <w:rFonts w:ascii="Times New Roman" w:hAnsi="Times New Roman" w:cs="Times New Roman"/>
                <w:bCs/>
                <w:i/>
                <w:iCs/>
                <w:sz w:val="20"/>
                <w:szCs w:val="20"/>
              </w:rPr>
              <w:t>The following aspects should be NCR capability:</w:t>
            </w:r>
          </w:p>
          <w:p w14:paraId="36920038" w14:textId="77777777" w:rsidR="00D27F3A" w:rsidRPr="00D27F3A" w:rsidRDefault="00D27F3A" w:rsidP="00D27F3A">
            <w:pPr>
              <w:pStyle w:val="a"/>
              <w:numPr>
                <w:ilvl w:val="0"/>
                <w:numId w:val="27"/>
              </w:numPr>
              <w:rPr>
                <w:i/>
              </w:rPr>
            </w:pPr>
            <w:r w:rsidRPr="00D27F3A">
              <w:rPr>
                <w:i/>
              </w:rPr>
              <w:t>Simultaneous UL transmission of C-link and Backhaul link</w:t>
            </w:r>
          </w:p>
          <w:p w14:paraId="1A1F4322" w14:textId="29352BC6" w:rsidR="00D27F3A" w:rsidRDefault="00D27F3A" w:rsidP="00D27F3A">
            <w:pPr>
              <w:pStyle w:val="a"/>
              <w:numPr>
                <w:ilvl w:val="0"/>
                <w:numId w:val="28"/>
              </w:numPr>
              <w:rPr>
                <w:i/>
              </w:rPr>
            </w:pPr>
            <w:r w:rsidRPr="00D27F3A">
              <w:rPr>
                <w:i/>
              </w:rPr>
              <w:t xml:space="preserve">Adaptive beam </w:t>
            </w:r>
            <w:r w:rsidRPr="00D27F3A">
              <w:rPr>
                <w:i/>
                <w:strike/>
                <w:color w:val="FF0000"/>
                <w:highlight w:val="yellow"/>
              </w:rPr>
              <w:t>or fixed</w:t>
            </w:r>
            <w:r w:rsidRPr="00D27F3A">
              <w:rPr>
                <w:i/>
                <w:color w:val="FF0000"/>
              </w:rPr>
              <w:t xml:space="preserve"> </w:t>
            </w:r>
            <w:r w:rsidRPr="00D27F3A">
              <w:rPr>
                <w:i/>
              </w:rPr>
              <w:t>for C-link/backhaul-link</w:t>
            </w:r>
          </w:p>
          <w:p w14:paraId="77DD212B" w14:textId="6B5B83F4" w:rsidR="00D27F3A" w:rsidRPr="00D27F3A" w:rsidRDefault="00D27F3A" w:rsidP="00D27F3A">
            <w:pPr>
              <w:pStyle w:val="a"/>
              <w:numPr>
                <w:ilvl w:val="1"/>
                <w:numId w:val="28"/>
              </w:numPr>
              <w:tabs>
                <w:tab w:val="clear" w:pos="840"/>
              </w:tabs>
              <w:rPr>
                <w:i/>
                <w:color w:val="FF0000"/>
                <w:highlight w:val="yellow"/>
              </w:rPr>
            </w:pPr>
            <w:r w:rsidRPr="00D27F3A">
              <w:rPr>
                <w:i/>
                <w:color w:val="FF0000"/>
                <w:highlight w:val="yellow"/>
              </w:rPr>
              <w:t>Note: Fixed beam for C-link/backhaul link is default capability</w:t>
            </w:r>
          </w:p>
          <w:p w14:paraId="53E0E62F" w14:textId="3C5F25AD" w:rsidR="00B60838" w:rsidRPr="00D27F3A" w:rsidRDefault="00B60838">
            <w:pPr>
              <w:rPr>
                <w:rFonts w:ascii="Times New Roman" w:hAnsi="Times New Roman" w:cs="Times New Roman"/>
                <w:sz w:val="20"/>
                <w:szCs w:val="20"/>
                <w:lang w:val="en-GB"/>
              </w:rPr>
            </w:pPr>
          </w:p>
        </w:tc>
      </w:tr>
    </w:tbl>
    <w:p w14:paraId="688C9FAC" w14:textId="77777777" w:rsidR="00B60838" w:rsidRDefault="00DB32F8">
      <w:pPr>
        <w:pStyle w:val="1"/>
        <w:numPr>
          <w:ilvl w:val="0"/>
          <w:numId w:val="11"/>
        </w:numPr>
        <w:tabs>
          <w:tab w:val="left" w:pos="0"/>
        </w:tabs>
        <w:spacing w:after="120"/>
        <w:ind w:left="425" w:hanging="425"/>
        <w:rPr>
          <w:rFonts w:ascii="Times New Roman" w:hAnsi="Times New Roman"/>
          <w:kern w:val="28"/>
          <w:sz w:val="28"/>
        </w:rPr>
      </w:pPr>
      <w:r>
        <w:rPr>
          <w:rFonts w:ascii="Times New Roman" w:hAnsi="Times New Roman"/>
          <w:kern w:val="28"/>
          <w:sz w:val="28"/>
        </w:rPr>
        <w:t>Topic-2 ON-OFF information</w:t>
      </w:r>
    </w:p>
    <w:p w14:paraId="75D67AB3" w14:textId="77777777" w:rsidR="00B60838" w:rsidRDefault="00DB32F8">
      <w:pPr>
        <w:pStyle w:val="2"/>
        <w:numPr>
          <w:ilvl w:val="1"/>
          <w:numId w:val="11"/>
        </w:numPr>
        <w:rPr>
          <w:rFonts w:ascii="Times New Roman" w:eastAsiaTheme="minorEastAsia" w:hAnsi="Times New Roman"/>
          <w:b/>
          <w:sz w:val="22"/>
        </w:rPr>
      </w:pPr>
      <w:r>
        <w:rPr>
          <w:rFonts w:ascii="Times New Roman" w:eastAsiaTheme="minorEastAsia" w:hAnsi="Times New Roman"/>
          <w:b/>
          <w:sz w:val="22"/>
        </w:rPr>
        <w:t>Company view (Round-1)</w:t>
      </w:r>
    </w:p>
    <w:p w14:paraId="402E107A" w14:textId="77777777" w:rsidR="00B60838" w:rsidRDefault="00DB32F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For the ON-OFF information, following agreements have been achieved in previous meeting: </w:t>
      </w:r>
    </w:p>
    <w:tbl>
      <w:tblPr>
        <w:tblStyle w:val="af5"/>
        <w:tblW w:w="0" w:type="auto"/>
        <w:tblLook w:val="04A0" w:firstRow="1" w:lastRow="0" w:firstColumn="1" w:lastColumn="0" w:noHBand="0" w:noVBand="1"/>
      </w:tblPr>
      <w:tblGrid>
        <w:gridCol w:w="10160"/>
      </w:tblGrid>
      <w:tr w:rsidR="00B60838" w14:paraId="78A977A9" w14:textId="77777777">
        <w:tc>
          <w:tcPr>
            <w:tcW w:w="10160" w:type="dxa"/>
          </w:tcPr>
          <w:p w14:paraId="423ADE14" w14:textId="77777777" w:rsidR="00B60838" w:rsidRDefault="00DB32F8" w:rsidP="00406542">
            <w:pPr>
              <w:pStyle w:val="af3"/>
              <w:shd w:val="clear" w:color="auto" w:fill="FFFFFF"/>
              <w:snapToGrid w:val="0"/>
              <w:spacing w:before="0" w:beforeAutospacing="0" w:after="0" w:afterAutospacing="0" w:line="240" w:lineRule="auto"/>
              <w:rPr>
                <w:rStyle w:val="af9"/>
                <w:rFonts w:ascii="Times New Roman" w:hAnsi="Times New Roman" w:cs="Times New Roman"/>
                <w:b/>
                <w:bCs/>
                <w:sz w:val="20"/>
                <w:szCs w:val="20"/>
                <w:highlight w:val="green"/>
              </w:rPr>
            </w:pPr>
            <w:r>
              <w:rPr>
                <w:rStyle w:val="af9"/>
                <w:rFonts w:ascii="Times New Roman" w:hAnsi="Times New Roman" w:cs="Times New Roman"/>
                <w:b/>
                <w:bCs/>
                <w:sz w:val="20"/>
                <w:szCs w:val="20"/>
                <w:highlight w:val="green"/>
              </w:rPr>
              <w:t>Agreement</w:t>
            </w:r>
          </w:p>
          <w:p w14:paraId="67668339" w14:textId="77777777" w:rsidR="00B60838" w:rsidRDefault="00DB32F8" w:rsidP="00406542">
            <w:pPr>
              <w:snapToGrid w:val="0"/>
              <w:spacing w:line="240" w:lineRule="auto"/>
              <w:rPr>
                <w:rFonts w:ascii="Times New Roman" w:hAnsi="Times New Roman" w:cs="Times New Roman"/>
                <w:iCs/>
                <w:sz w:val="20"/>
                <w:szCs w:val="20"/>
              </w:rPr>
            </w:pPr>
            <w:r>
              <w:rPr>
                <w:rFonts w:ascii="Times New Roman" w:hAnsi="Times New Roman" w:cs="Times New Roman"/>
                <w:bCs/>
                <w:iCs/>
                <w:sz w:val="20"/>
                <w:szCs w:val="20"/>
              </w:rPr>
              <w:t xml:space="preserve">The following options can be considered to indicate the ON-OFF information from gNB to NCR for controlling the </w:t>
            </w:r>
            <w:proofErr w:type="spellStart"/>
            <w:r>
              <w:rPr>
                <w:rFonts w:ascii="Times New Roman" w:hAnsi="Times New Roman" w:cs="Times New Roman"/>
                <w:bCs/>
                <w:iCs/>
                <w:sz w:val="20"/>
                <w:szCs w:val="20"/>
              </w:rPr>
              <w:t>behaviour</w:t>
            </w:r>
            <w:proofErr w:type="spellEnd"/>
            <w:r>
              <w:rPr>
                <w:rFonts w:ascii="Times New Roman" w:hAnsi="Times New Roman" w:cs="Times New Roman"/>
                <w:bCs/>
                <w:iCs/>
                <w:sz w:val="20"/>
                <w:szCs w:val="20"/>
              </w:rPr>
              <w:t xml:space="preserve"> of NCR-Fwd:</w:t>
            </w:r>
          </w:p>
          <w:p w14:paraId="62C5195E" w14:textId="77777777" w:rsidR="00B60838" w:rsidRDefault="00DB32F8" w:rsidP="00406542">
            <w:pPr>
              <w:pStyle w:val="a"/>
              <w:numPr>
                <w:ilvl w:val="0"/>
                <w:numId w:val="29"/>
              </w:numPr>
              <w:spacing w:beforeLines="0" w:before="0" w:afterLines="0" w:after="0" w:line="240" w:lineRule="auto"/>
            </w:pPr>
            <w:r>
              <w:t>Option 1: Explicit indication with on-off state (e.g., via dynamic or semi-static signalling) or on-off pattern (e.g., periodic</w:t>
            </w:r>
            <w:r>
              <w:rPr>
                <w:iCs/>
              </w:rPr>
              <w:t>/semi-static</w:t>
            </w:r>
            <w:r>
              <w:t xml:space="preserve"> ON-OFF pattern or new DRX-like pattern for ON-OFF)</w:t>
            </w:r>
          </w:p>
          <w:p w14:paraId="3E6B080F" w14:textId="77777777" w:rsidR="00B60838" w:rsidRDefault="00DB32F8" w:rsidP="00406542">
            <w:pPr>
              <w:pStyle w:val="a"/>
              <w:numPr>
                <w:ilvl w:val="0"/>
                <w:numId w:val="29"/>
              </w:numPr>
              <w:spacing w:beforeLines="0" w:before="0" w:afterLines="0" w:after="0" w:line="240" w:lineRule="auto"/>
            </w:pPr>
            <w:r>
              <w:t>Option 2: Implicit indication via the signalling for other information (e.g., beam, DL/UL configuration, or PC information)</w:t>
            </w:r>
          </w:p>
          <w:p w14:paraId="2B210A48" w14:textId="77777777" w:rsidR="00B60838" w:rsidRDefault="00DB32F8" w:rsidP="00406542">
            <w:pPr>
              <w:pStyle w:val="a"/>
              <w:numPr>
                <w:ilvl w:val="0"/>
                <w:numId w:val="29"/>
              </w:numPr>
              <w:spacing w:beforeLines="0" w:before="0" w:afterLines="0" w:after="0" w:line="240" w:lineRule="auto"/>
            </w:pPr>
            <w:r>
              <w:t>Note: This example does not imply that PC information is necessary or not.</w:t>
            </w:r>
          </w:p>
          <w:p w14:paraId="2D943609" w14:textId="77777777" w:rsidR="00B60838" w:rsidRDefault="00DB32F8" w:rsidP="00406542">
            <w:pPr>
              <w:pStyle w:val="a"/>
              <w:numPr>
                <w:ilvl w:val="0"/>
                <w:numId w:val="29"/>
              </w:numPr>
              <w:spacing w:beforeLines="0" w:before="0" w:afterLines="0" w:after="0" w:line="240" w:lineRule="auto"/>
            </w:pPr>
            <w:r>
              <w:lastRenderedPageBreak/>
              <w:t>Other solutions (e.g., potential combination of explicit and implication solution) can be further discussed.</w:t>
            </w:r>
          </w:p>
          <w:p w14:paraId="29E9D4DB" w14:textId="77777777" w:rsidR="00B60838" w:rsidRDefault="00DB32F8" w:rsidP="00406542">
            <w:pPr>
              <w:pStyle w:val="af3"/>
              <w:shd w:val="clear" w:color="auto" w:fill="FFFFFF"/>
              <w:snapToGrid w:val="0"/>
              <w:spacing w:before="0" w:beforeAutospacing="0" w:after="0" w:afterAutospacing="0" w:line="240" w:lineRule="auto"/>
              <w:rPr>
                <w:rStyle w:val="af9"/>
                <w:rFonts w:ascii="Times New Roman" w:hAnsi="Times New Roman" w:cs="Times New Roman"/>
                <w:b/>
                <w:bCs/>
                <w:sz w:val="20"/>
                <w:szCs w:val="20"/>
                <w:highlight w:val="green"/>
              </w:rPr>
            </w:pPr>
            <w:r>
              <w:rPr>
                <w:rStyle w:val="af9"/>
                <w:rFonts w:ascii="Times New Roman" w:hAnsi="Times New Roman" w:cs="Times New Roman"/>
                <w:b/>
                <w:bCs/>
                <w:sz w:val="20"/>
                <w:szCs w:val="20"/>
                <w:highlight w:val="green"/>
              </w:rPr>
              <w:t>Agreement</w:t>
            </w:r>
          </w:p>
          <w:p w14:paraId="0A97AA62" w14:textId="77777777" w:rsidR="00B60838" w:rsidRDefault="00DB32F8" w:rsidP="00406542">
            <w:pPr>
              <w:snapToGrid w:val="0"/>
              <w:spacing w:line="240" w:lineRule="auto"/>
              <w:rPr>
                <w:rFonts w:ascii="Times New Roman" w:eastAsia="Times New Roman" w:hAnsi="Times New Roman" w:cs="Times New Roman"/>
                <w:iCs/>
                <w:sz w:val="20"/>
                <w:szCs w:val="20"/>
              </w:rPr>
            </w:pPr>
            <w:r>
              <w:rPr>
                <w:rFonts w:ascii="Times New Roman" w:eastAsia="Times New Roman" w:hAnsi="Times New Roman" w:cs="Times New Roman"/>
                <w:iCs/>
                <w:sz w:val="20"/>
                <w:szCs w:val="20"/>
              </w:rPr>
              <w:t>For indication of NCR-Fwd ON-OFF for efficient interference management and improved energy efficiency, both dynamic and semi-static indication can be considered</w:t>
            </w:r>
            <w:r>
              <w:rPr>
                <w:rFonts w:ascii="Times New Roman" w:eastAsia="Times New Roman" w:hAnsi="Times New Roman" w:cs="Times New Roman"/>
                <w:sz w:val="20"/>
                <w:szCs w:val="20"/>
              </w:rPr>
              <w:t xml:space="preserve"> </w:t>
            </w:r>
          </w:p>
          <w:p w14:paraId="77701663" w14:textId="77777777" w:rsidR="00B60838" w:rsidRDefault="00DB32F8" w:rsidP="00406542">
            <w:pPr>
              <w:snapToGrid w:val="0"/>
              <w:spacing w:line="240" w:lineRule="auto"/>
              <w:rPr>
                <w:rFonts w:ascii="Times New Roman" w:eastAsia="Times New Roman" w:hAnsi="Times New Roman" w:cs="Times New Roman"/>
                <w:iCs/>
                <w:sz w:val="20"/>
                <w:szCs w:val="20"/>
              </w:rPr>
            </w:pPr>
            <w:r>
              <w:rPr>
                <w:rFonts w:ascii="Times New Roman" w:eastAsia="Times New Roman" w:hAnsi="Times New Roman" w:cs="Times New Roman"/>
                <w:iCs/>
                <w:sz w:val="20"/>
                <w:szCs w:val="20"/>
              </w:rPr>
              <w:t>FFS: RAN1 to consider whether/how to handle the forwarding of broadcast and cell-specific signals/channels.</w:t>
            </w:r>
          </w:p>
          <w:p w14:paraId="2217DB4A" w14:textId="77777777" w:rsidR="00B60838" w:rsidRDefault="00DB32F8" w:rsidP="00406542">
            <w:pPr>
              <w:pStyle w:val="af3"/>
              <w:shd w:val="clear" w:color="auto" w:fill="FFFFFF"/>
              <w:snapToGrid w:val="0"/>
              <w:spacing w:before="0" w:beforeAutospacing="0" w:after="0" w:afterAutospacing="0" w:line="240" w:lineRule="auto"/>
              <w:rPr>
                <w:rStyle w:val="af9"/>
                <w:rFonts w:ascii="Times New Roman" w:hAnsi="Times New Roman" w:cs="Times New Roman"/>
                <w:b/>
                <w:sz w:val="20"/>
                <w:szCs w:val="20"/>
                <w:highlight w:val="green"/>
              </w:rPr>
            </w:pPr>
            <w:r>
              <w:rPr>
                <w:rStyle w:val="af9"/>
                <w:rFonts w:ascii="Times New Roman" w:hAnsi="Times New Roman" w:cs="Times New Roman"/>
                <w:b/>
                <w:sz w:val="20"/>
                <w:szCs w:val="20"/>
                <w:highlight w:val="green"/>
              </w:rPr>
              <w:t>Agreement</w:t>
            </w:r>
          </w:p>
          <w:p w14:paraId="08445B29" w14:textId="77777777" w:rsidR="00B60838" w:rsidRDefault="00DB32F8" w:rsidP="00406542">
            <w:pPr>
              <w:snapToGrid w:val="0"/>
              <w:spacing w:line="240" w:lineRule="auto"/>
              <w:rPr>
                <w:rFonts w:ascii="Times New Roman" w:hAnsi="Times New Roman" w:cs="Times New Roman"/>
                <w:i/>
                <w:sz w:val="20"/>
                <w:szCs w:val="20"/>
              </w:rPr>
            </w:pPr>
            <w:r>
              <w:rPr>
                <w:rFonts w:ascii="Times New Roman" w:hAnsi="Times New Roman" w:cs="Times New Roman"/>
                <w:i/>
                <w:sz w:val="20"/>
                <w:szCs w:val="20"/>
              </w:rPr>
              <w:t xml:space="preserve">The NCR-Fwd is </w:t>
            </w:r>
            <w:r>
              <w:rPr>
                <w:rFonts w:ascii="Times New Roman" w:hAnsi="Times New Roman" w:cs="Times New Roman"/>
                <w:i/>
                <w:color w:val="FF0000"/>
                <w:sz w:val="20"/>
                <w:szCs w:val="20"/>
              </w:rPr>
              <w:t xml:space="preserve">always </w:t>
            </w:r>
            <w:r>
              <w:rPr>
                <w:rFonts w:ascii="Times New Roman" w:hAnsi="Times New Roman" w:cs="Times New Roman"/>
                <w:i/>
                <w:sz w:val="20"/>
                <w:szCs w:val="20"/>
              </w:rPr>
              <w:t xml:space="preserve">expected to be “OFF” </w:t>
            </w:r>
            <w:r>
              <w:rPr>
                <w:rFonts w:ascii="Times New Roman" w:hAnsi="Times New Roman" w:cs="Times New Roman"/>
                <w:i/>
                <w:color w:val="FF0000"/>
                <w:sz w:val="20"/>
                <w:szCs w:val="20"/>
              </w:rPr>
              <w:t xml:space="preserve">unless otherwise </w:t>
            </w:r>
            <w:r>
              <w:rPr>
                <w:rFonts w:ascii="Times New Roman" w:hAnsi="Times New Roman" w:cs="Times New Roman"/>
                <w:i/>
                <w:iCs/>
                <w:color w:val="FF0000"/>
                <w:sz w:val="20"/>
                <w:szCs w:val="20"/>
              </w:rPr>
              <w:t>explicitly or implicitly</w:t>
            </w:r>
            <w:r>
              <w:rPr>
                <w:rFonts w:ascii="Times New Roman" w:hAnsi="Times New Roman" w:cs="Times New Roman"/>
                <w:i/>
                <w:iCs/>
                <w:sz w:val="20"/>
                <w:szCs w:val="20"/>
              </w:rPr>
              <w:t xml:space="preserve"> indicated by gNB</w:t>
            </w:r>
            <w:r>
              <w:rPr>
                <w:rFonts w:ascii="Times New Roman" w:hAnsi="Times New Roman" w:cs="Times New Roman"/>
                <w:i/>
                <w:sz w:val="20"/>
                <w:szCs w:val="20"/>
              </w:rPr>
              <w:t>.</w:t>
            </w:r>
          </w:p>
          <w:p w14:paraId="4169ECFD" w14:textId="77777777" w:rsidR="00B60838" w:rsidRDefault="00DB32F8" w:rsidP="00406542">
            <w:pPr>
              <w:widowControl/>
              <w:numPr>
                <w:ilvl w:val="0"/>
                <w:numId w:val="30"/>
              </w:numPr>
              <w:snapToGrid w:val="0"/>
              <w:spacing w:line="240" w:lineRule="auto"/>
              <w:rPr>
                <w:rFonts w:ascii="Times New Roman" w:hAnsi="Times New Roman" w:cs="Times New Roman"/>
                <w:i/>
                <w:sz w:val="20"/>
                <w:szCs w:val="20"/>
              </w:rPr>
            </w:pPr>
            <w:r>
              <w:rPr>
                <w:rFonts w:ascii="Times New Roman" w:hAnsi="Times New Roman" w:cs="Times New Roman"/>
                <w:i/>
                <w:sz w:val="20"/>
                <w:szCs w:val="20"/>
              </w:rPr>
              <w:t>Note-1: This applies to the case regardless of the RRC state of NCR-MT.</w:t>
            </w:r>
          </w:p>
          <w:p w14:paraId="17B58F7D" w14:textId="77777777" w:rsidR="00B60838" w:rsidRDefault="00DB32F8" w:rsidP="00406542">
            <w:pPr>
              <w:pStyle w:val="a"/>
              <w:numPr>
                <w:ilvl w:val="0"/>
                <w:numId w:val="30"/>
              </w:numPr>
              <w:spacing w:beforeLines="0" w:before="0" w:afterLines="0" w:after="0" w:line="240" w:lineRule="auto"/>
            </w:pPr>
            <w:r>
              <w:t>Note-2: Indication (e.g., received when NCR-MT in RRC-connected) or DRX state of NCR-MT to control the ON-OFF behaviour of NCR-Fwd when the NCR-MT is in RRC-idle/inactive is not precluded.</w:t>
            </w:r>
          </w:p>
          <w:p w14:paraId="2B4E5F44" w14:textId="77777777" w:rsidR="00B60838" w:rsidRDefault="00DB32F8" w:rsidP="00406542">
            <w:pPr>
              <w:snapToGrid w:val="0"/>
              <w:spacing w:line="240" w:lineRule="auto"/>
            </w:pPr>
            <w:r>
              <w:rPr>
                <w:rFonts w:ascii="Times New Roman" w:hAnsi="Times New Roman" w:cs="Times New Roman"/>
                <w:i/>
                <w:sz w:val="20"/>
                <w:szCs w:val="20"/>
              </w:rPr>
              <w:t xml:space="preserve">The above is not meant to imply any signalling design for </w:t>
            </w:r>
            <w:r>
              <w:rPr>
                <w:rFonts w:ascii="Times New Roman" w:hAnsi="Times New Roman" w:cs="Times New Roman"/>
                <w:b/>
                <w:bCs/>
                <w:i/>
                <w:sz w:val="20"/>
                <w:szCs w:val="20"/>
              </w:rPr>
              <w:t xml:space="preserve">NCR-Fwd </w:t>
            </w:r>
            <w:r>
              <w:rPr>
                <w:rFonts w:ascii="Times New Roman" w:hAnsi="Times New Roman" w:cs="Times New Roman"/>
                <w:i/>
                <w:sz w:val="20"/>
                <w:szCs w:val="20"/>
              </w:rPr>
              <w:t>ON-OFF.</w:t>
            </w:r>
          </w:p>
        </w:tc>
      </w:tr>
    </w:tbl>
    <w:p w14:paraId="186084EF" w14:textId="77777777" w:rsidR="00B60838" w:rsidRDefault="00DB32F8">
      <w:pPr>
        <w:snapToGrid w:val="0"/>
        <w:spacing w:beforeLines="50" w:before="120" w:afterLines="50" w:after="120"/>
        <w:rPr>
          <w:rFonts w:ascii="Times New Roman" w:hAnsi="Times New Roman" w:cs="Times New Roman"/>
          <w:sz w:val="20"/>
          <w:szCs w:val="20"/>
        </w:rPr>
      </w:pPr>
      <w:bookmarkStart w:id="2" w:name="_Ref114518819"/>
      <w:r>
        <w:rPr>
          <w:rFonts w:ascii="Times New Roman" w:hAnsi="Times New Roman" w:cs="Times New Roman"/>
          <w:sz w:val="20"/>
          <w:szCs w:val="20"/>
        </w:rPr>
        <w:lastRenderedPageBreak/>
        <w:t>In this meeting, according to the contributions, following views are shared by companies:</w:t>
      </w:r>
    </w:p>
    <w:p w14:paraId="49D88616" w14:textId="77777777" w:rsidR="00B60838" w:rsidRDefault="00DB32F8">
      <w:pPr>
        <w:numPr>
          <w:ilvl w:val="0"/>
          <w:numId w:val="24"/>
        </w:num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Option-1:</w:t>
      </w:r>
    </w:p>
    <w:p w14:paraId="129CDBDA" w14:textId="77777777" w:rsidR="00B60838" w:rsidRDefault="00DB32F8">
      <w:pPr>
        <w:snapToGrid w:val="0"/>
        <w:spacing w:beforeLines="50" w:before="120" w:afterLines="50" w:after="120"/>
        <w:ind w:left="420"/>
        <w:rPr>
          <w:rFonts w:ascii="Times New Roman" w:hAnsi="Times New Roman" w:cs="Times New Roman"/>
          <w:sz w:val="20"/>
          <w:szCs w:val="20"/>
        </w:rPr>
      </w:pPr>
      <w:r>
        <w:rPr>
          <w:rFonts w:ascii="Times New Roman" w:hAnsi="Times New Roman" w:cs="Times New Roman"/>
          <w:sz w:val="20"/>
          <w:szCs w:val="20"/>
        </w:rPr>
        <w:t>[ZTE, CATT, Intel,</w:t>
      </w:r>
      <w:r>
        <w:rPr>
          <w:rFonts w:ascii="Times New Roman" w:hAnsi="Times New Roman" w:cs="Times New Roman"/>
          <w:sz w:val="20"/>
          <w:szCs w:val="20"/>
          <w:lang w:val="en-GB"/>
        </w:rPr>
        <w:t xml:space="preserve"> AT&amp;T, FirstNet, Sony, CAICT, CMCC, Apple, Sharp, Samsung, KDDI</w:t>
      </w:r>
      <w:r>
        <w:rPr>
          <w:rFonts w:ascii="Times New Roman" w:hAnsi="Times New Roman" w:cs="Times New Roman"/>
          <w:sz w:val="20"/>
          <w:szCs w:val="20"/>
        </w:rPr>
        <w:t>] propose to indicate the ON-OFF information in explicit way since it’s applicable for all frequency ranges, NCR-MT’s state and signalling forwarded by NCR. [Samsung] highlight</w:t>
      </w:r>
      <w:r>
        <w:rPr>
          <w:rFonts w:ascii="Times New Roman" w:hAnsi="Times New Roman" w:cs="Times New Roman" w:hint="eastAsia"/>
          <w:sz w:val="20"/>
          <w:szCs w:val="20"/>
        </w:rPr>
        <w:t>s</w:t>
      </w:r>
      <w:r>
        <w:rPr>
          <w:rFonts w:ascii="Times New Roman" w:hAnsi="Times New Roman" w:cs="Times New Roman"/>
          <w:sz w:val="20"/>
          <w:szCs w:val="20"/>
        </w:rPr>
        <w:t xml:space="preserve"> that the at least the </w:t>
      </w:r>
      <w:r>
        <w:rPr>
          <w:rFonts w:ascii="Times New Roman" w:eastAsia="宋体" w:hAnsi="Times New Roman" w:cs="Times New Roman"/>
          <w:bCs/>
          <w:sz w:val="20"/>
          <w:szCs w:val="20"/>
        </w:rPr>
        <w:t>explicit OFF indication can be considered.</w:t>
      </w:r>
      <w:r>
        <w:rPr>
          <w:rFonts w:ascii="Times New Roman" w:eastAsia="宋体" w:hAnsi="Times New Roman" w:cs="Times New Roman"/>
          <w:sz w:val="20"/>
          <w:szCs w:val="20"/>
        </w:rPr>
        <w:t xml:space="preserve"> </w:t>
      </w:r>
      <w:r>
        <w:rPr>
          <w:rFonts w:ascii="Times New Roman" w:hAnsi="Times New Roman" w:cs="Times New Roman"/>
          <w:bCs/>
          <w:sz w:val="20"/>
          <w:szCs w:val="20"/>
        </w:rPr>
        <w:t xml:space="preserve">[DCM] proposes to support the </w:t>
      </w:r>
      <w:r>
        <w:rPr>
          <w:rFonts w:ascii="Times New Roman" w:hAnsi="Times New Roman" w:cs="Times New Roman"/>
          <w:sz w:val="20"/>
          <w:szCs w:val="20"/>
        </w:rPr>
        <w:t>explicit ON-OFF indication in case NCR access link beam indication is not enabled.</w:t>
      </w:r>
    </w:p>
    <w:p w14:paraId="26AAF637" w14:textId="77777777" w:rsidR="00B60838" w:rsidRDefault="00DB32F8">
      <w:pPr>
        <w:snapToGrid w:val="0"/>
        <w:spacing w:beforeLines="50" w:before="120" w:afterLines="50" w:after="120"/>
        <w:ind w:left="420"/>
        <w:rPr>
          <w:rFonts w:ascii="Times New Roman" w:hAnsi="Times New Roman" w:cs="Times New Roman"/>
          <w:sz w:val="20"/>
          <w:szCs w:val="20"/>
        </w:rPr>
      </w:pPr>
      <w:r>
        <w:rPr>
          <w:rFonts w:ascii="Times New Roman" w:hAnsi="Times New Roman" w:cs="Times New Roman"/>
          <w:sz w:val="20"/>
          <w:szCs w:val="20"/>
        </w:rPr>
        <w:t xml:space="preserve">More specifically, </w:t>
      </w:r>
    </w:p>
    <w:p w14:paraId="07B4626B" w14:textId="77777777" w:rsidR="00B60838" w:rsidRDefault="00DB32F8">
      <w:pPr>
        <w:pStyle w:val="a"/>
        <w:numPr>
          <w:ilvl w:val="0"/>
          <w:numId w:val="31"/>
        </w:numPr>
      </w:pPr>
      <w:r>
        <w:t>For semi-static ON-OFF indication, [ZTE, Intel, Sony, DCM] propose to indicate the periodic ON-OFF pattern, e.g., a set of time domain resource [Intel], via semi-static signalling. For the periodic pattern, [DCM] mentions following options can be considered.</w:t>
      </w:r>
    </w:p>
    <w:p w14:paraId="2E304C75" w14:textId="77777777" w:rsidR="00B60838" w:rsidRDefault="00DB32F8">
      <w:pPr>
        <w:pStyle w:val="a"/>
        <w:numPr>
          <w:ilvl w:val="2"/>
          <w:numId w:val="32"/>
        </w:numPr>
      </w:pPr>
      <w:r>
        <w:t>Option1: separate ON/OFF indicator is indicated for each slot in the periodicity.</w:t>
      </w:r>
    </w:p>
    <w:p w14:paraId="0DF1F714" w14:textId="77777777" w:rsidR="00B60838" w:rsidRDefault="00DB32F8">
      <w:pPr>
        <w:pStyle w:val="a"/>
        <w:numPr>
          <w:ilvl w:val="2"/>
          <w:numId w:val="32"/>
        </w:numPr>
      </w:pPr>
      <w:r>
        <w:t>Option2: slot index in the periodicity corresponding to “ON” is indicated.</w:t>
      </w:r>
    </w:p>
    <w:p w14:paraId="16A07430" w14:textId="77777777" w:rsidR="00B60838" w:rsidRDefault="00DB32F8">
      <w:pPr>
        <w:pStyle w:val="a"/>
        <w:numPr>
          <w:ilvl w:val="0"/>
          <w:numId w:val="31"/>
        </w:numPr>
      </w:pPr>
      <w:r>
        <w:t xml:space="preserve">For dynamic ON-OFF indication, either one bit to indicate single state or a multiple states, e.g., via bit map [ZTE] or multiple time domain resource in one set [Intel, DCM] can be indicated by DCI. [CMCC] highlights that the time domain resources carrying the broadcast and cell-specific signals could be indicated through the RRC configurations of ON-OFF state by gNB. </w:t>
      </w:r>
    </w:p>
    <w:p w14:paraId="24961893" w14:textId="77777777" w:rsidR="00B60838" w:rsidRDefault="00DB32F8">
      <w:pPr>
        <w:ind w:left="770"/>
        <w:rPr>
          <w:rFonts w:ascii="Times New Roman" w:hAnsi="Times New Roman" w:cs="Times New Roman"/>
          <w:sz w:val="20"/>
          <w:szCs w:val="20"/>
        </w:rPr>
      </w:pPr>
      <w:r>
        <w:rPr>
          <w:rFonts w:ascii="Times New Roman" w:hAnsi="Times New Roman" w:cs="Times New Roman"/>
          <w:sz w:val="20"/>
          <w:szCs w:val="20"/>
        </w:rPr>
        <w:t>Moreover, regarding the time domain resource, [DCM] mentions that following options can be considered.</w:t>
      </w:r>
    </w:p>
    <w:p w14:paraId="2D398FA7" w14:textId="77777777" w:rsidR="00B60838" w:rsidRDefault="00DB32F8">
      <w:pPr>
        <w:pStyle w:val="a"/>
        <w:numPr>
          <w:ilvl w:val="1"/>
          <w:numId w:val="31"/>
        </w:numPr>
      </w:pPr>
      <w:r>
        <w:t>Option1: To indicate the time domain resource, RRC configures a table with each row including slot offset, starting symbol, number of consecutive symbols, and number of slots, and DCI indicates a row index.</w:t>
      </w:r>
    </w:p>
    <w:p w14:paraId="1448C1C1" w14:textId="77777777" w:rsidR="00B60838" w:rsidRDefault="00DB32F8">
      <w:pPr>
        <w:pStyle w:val="a"/>
        <w:numPr>
          <w:ilvl w:val="1"/>
          <w:numId w:val="31"/>
        </w:numPr>
      </w:pPr>
      <w:r>
        <w:t>Option2: To indicate the time domain resource, RRC configures a table with each row including multiple sets of {slot offset, starting symbol, number of consecutive symbols, number of slots} for multiple beams, and DCI indicates a row index.</w:t>
      </w:r>
    </w:p>
    <w:p w14:paraId="463DB28C" w14:textId="77777777" w:rsidR="00B60838" w:rsidRDefault="00DB32F8">
      <w:pPr>
        <w:snapToGrid w:val="0"/>
        <w:spacing w:beforeLines="50" w:before="120" w:afterLines="50" w:after="120"/>
        <w:ind w:left="420"/>
        <w:rPr>
          <w:rFonts w:ascii="Times New Roman" w:hAnsi="Times New Roman" w:cs="Times New Roman"/>
          <w:sz w:val="20"/>
          <w:szCs w:val="20"/>
        </w:rPr>
      </w:pPr>
      <w:r>
        <w:rPr>
          <w:rFonts w:ascii="Times New Roman" w:hAnsi="Times New Roman" w:cs="Times New Roman"/>
          <w:sz w:val="20"/>
          <w:szCs w:val="20"/>
        </w:rPr>
        <w:t xml:space="preserve">In addition, [vivo] highlights that </w:t>
      </w:r>
      <w:r>
        <w:rPr>
          <w:rFonts w:ascii="Times New Roman" w:hAnsi="Times New Roman" w:cs="Times New Roman"/>
          <w:bCs/>
          <w:sz w:val="20"/>
          <w:szCs w:val="20"/>
        </w:rPr>
        <w:t>the activation or deactivation signaling to the ON-OFF pattern should be defined</w:t>
      </w:r>
      <w:r>
        <w:rPr>
          <w:rFonts w:ascii="Times New Roman" w:hAnsi="Times New Roman" w:cs="Times New Roman"/>
          <w:sz w:val="20"/>
          <w:szCs w:val="20"/>
        </w:rPr>
        <w:t xml:space="preserve"> and resource type indication (e.g., H, S and NA) in IAB is the baseline for ON-OFF indication. [Apple, Sony]</w:t>
      </w:r>
      <w:r>
        <w:rPr>
          <w:rFonts w:ascii="Times New Roman" w:hAnsi="Times New Roman" w:cs="Times New Roman"/>
          <w:bCs/>
          <w:iCs/>
          <w:sz w:val="20"/>
          <w:szCs w:val="20"/>
          <w:lang w:eastAsia="ja-JP"/>
        </w:rPr>
        <w:t xml:space="preserve"> prefers to introduce the semi-static DRX-like operation should be supported for NCR.</w:t>
      </w:r>
      <w:r>
        <w:rPr>
          <w:rFonts w:ascii="Times New Roman" w:hAnsi="Times New Roman" w:cs="Times New Roman"/>
          <w:bCs/>
          <w:sz w:val="20"/>
          <w:szCs w:val="20"/>
        </w:rPr>
        <w:t xml:space="preserve"> [CATT] propose</w:t>
      </w:r>
      <w:r>
        <w:rPr>
          <w:rFonts w:ascii="Times New Roman" w:hAnsi="Times New Roman" w:cs="Times New Roman" w:hint="eastAsia"/>
          <w:bCs/>
          <w:sz w:val="20"/>
          <w:szCs w:val="20"/>
        </w:rPr>
        <w:t>s</w:t>
      </w:r>
      <w:r>
        <w:rPr>
          <w:rFonts w:ascii="Times New Roman" w:hAnsi="Times New Roman" w:cs="Times New Roman"/>
          <w:bCs/>
          <w:sz w:val="20"/>
          <w:szCs w:val="20"/>
        </w:rPr>
        <w:t xml:space="preserve"> to further specify the mechanism to resolve the potential </w:t>
      </w:r>
      <w:r>
        <w:rPr>
          <w:rFonts w:ascii="Times New Roman" w:hAnsi="Times New Roman" w:cs="Times New Roman"/>
          <w:sz w:val="20"/>
          <w:szCs w:val="20"/>
          <w:lang w:val="en-GB"/>
        </w:rPr>
        <w:t>configuration</w:t>
      </w:r>
      <w:r>
        <w:rPr>
          <w:rFonts w:ascii="Times New Roman" w:hAnsi="Times New Roman" w:cs="Times New Roman"/>
          <w:sz w:val="20"/>
          <w:szCs w:val="20"/>
        </w:rPr>
        <w:t xml:space="preserve"> conflict between semi-static and dynamic ON-OFF indication. [CMCC] prefer</w:t>
      </w:r>
      <w:r>
        <w:rPr>
          <w:rFonts w:ascii="Times New Roman" w:hAnsi="Times New Roman" w:cs="Times New Roman" w:hint="eastAsia"/>
          <w:sz w:val="20"/>
          <w:szCs w:val="20"/>
        </w:rPr>
        <w:t>s</w:t>
      </w:r>
      <w:r>
        <w:rPr>
          <w:rFonts w:ascii="Times New Roman" w:hAnsi="Times New Roman" w:cs="Times New Roman"/>
          <w:sz w:val="20"/>
          <w:szCs w:val="20"/>
        </w:rPr>
        <w:t xml:space="preserve"> to support b</w:t>
      </w:r>
      <w:r>
        <w:rPr>
          <w:rFonts w:ascii="Times New Roman" w:hAnsi="Times New Roman" w:cs="Times New Roman"/>
          <w:bCs/>
          <w:sz w:val="20"/>
          <w:szCs w:val="20"/>
        </w:rPr>
        <w:t xml:space="preserve">oth symbol-level and slot-level on-off configurations and indications. </w:t>
      </w:r>
      <w:r>
        <w:rPr>
          <w:rFonts w:ascii="Times New Roman" w:hAnsi="Times New Roman" w:cs="Times New Roman"/>
          <w:sz w:val="20"/>
          <w:szCs w:val="20"/>
        </w:rPr>
        <w:t xml:space="preserve">[Sharp] mentions that </w:t>
      </w:r>
      <w:r>
        <w:rPr>
          <w:rFonts w:ascii="Times New Roman" w:hAnsi="Times New Roman" w:cs="Times New Roman"/>
          <w:bCs/>
          <w:sz w:val="20"/>
          <w:szCs w:val="20"/>
        </w:rPr>
        <w:t>a unified solution with dynamic ON/OFF indication can be supported in the flexible symbols. [QC] highlights that to</w:t>
      </w:r>
      <w:r>
        <w:rPr>
          <w:rFonts w:ascii="Times New Roman" w:hAnsi="Times New Roman" w:cs="Times New Roman"/>
          <w:sz w:val="20"/>
          <w:szCs w:val="20"/>
        </w:rPr>
        <w:t xml:space="preserve"> support a hierarchical control framework, based on semi-static configuration of beamforming information, and dynamic/semi-static indication of ON-OFF information, we may need an explicit ON/OFF indication.</w:t>
      </w:r>
    </w:p>
    <w:p w14:paraId="776B9E0C" w14:textId="77777777" w:rsidR="00286535" w:rsidRDefault="00286535" w:rsidP="00286535">
      <w:pPr>
        <w:snapToGrid w:val="0"/>
        <w:spacing w:beforeLines="50" w:before="120" w:afterLines="50" w:after="120"/>
        <w:ind w:left="420"/>
        <w:rPr>
          <w:rFonts w:ascii="Times New Roman" w:hAnsi="Times New Roman" w:cs="Times New Roman"/>
          <w:sz w:val="20"/>
          <w:szCs w:val="20"/>
        </w:rPr>
      </w:pPr>
      <w:r>
        <w:rPr>
          <w:rFonts w:ascii="Times New Roman" w:hAnsi="Times New Roman" w:cs="Times New Roman"/>
          <w:sz w:val="20"/>
          <w:szCs w:val="20"/>
        </w:rPr>
        <w:t>[Huawei] also highlights that when an NCR-Fwd is indicated to be “ON” periodically, it cannot be turned OFF for periodic indication, and can be turned OFF by deactivation signaling for semi-persistent indication. Once an NCR is deployed and activated for signal forwarding, long term “OFF” should be avoided.</w:t>
      </w:r>
    </w:p>
    <w:p w14:paraId="47F78FDB" w14:textId="77777777" w:rsidR="00B60838" w:rsidRDefault="00DB32F8">
      <w:pPr>
        <w:numPr>
          <w:ilvl w:val="0"/>
          <w:numId w:val="24"/>
        </w:num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Option-2: Implicit indication.</w:t>
      </w:r>
    </w:p>
    <w:p w14:paraId="7F56AD14" w14:textId="77777777" w:rsidR="00B60838" w:rsidRDefault="00DB32F8">
      <w:pPr>
        <w:snapToGrid w:val="0"/>
        <w:spacing w:beforeLines="50" w:before="120" w:afterLines="50" w:after="120"/>
        <w:ind w:left="420"/>
        <w:rPr>
          <w:rFonts w:ascii="Times New Roman" w:hAnsi="Times New Roman" w:cs="Times New Roman"/>
          <w:sz w:val="20"/>
          <w:szCs w:val="20"/>
        </w:rPr>
      </w:pPr>
      <w:r>
        <w:rPr>
          <w:rFonts w:ascii="Times New Roman" w:hAnsi="Times New Roman" w:cs="Times New Roman"/>
          <w:sz w:val="20"/>
          <w:szCs w:val="20"/>
        </w:rPr>
        <w:t>[Huawei, CT, Sony, Xiaomi, Apple, Samsung, LGE, DCM, QC, Ericsson, Nokia] highlights that implicit indication for ON-OFF is supported via beam indication.</w:t>
      </w:r>
    </w:p>
    <w:p w14:paraId="622AA92F" w14:textId="19B4FF32" w:rsidR="00286535" w:rsidRDefault="00DB32F8">
      <w:pPr>
        <w:snapToGrid w:val="0"/>
        <w:spacing w:beforeLines="50" w:before="120" w:afterLines="50" w:after="120"/>
        <w:ind w:left="420"/>
        <w:rPr>
          <w:rFonts w:ascii="Times New Roman" w:hAnsi="Times New Roman" w:cs="Times New Roman"/>
          <w:sz w:val="20"/>
          <w:szCs w:val="20"/>
        </w:rPr>
      </w:pPr>
      <w:r>
        <w:rPr>
          <w:rFonts w:ascii="Times New Roman" w:hAnsi="Times New Roman" w:cs="Times New Roman"/>
          <w:sz w:val="20"/>
          <w:szCs w:val="20"/>
        </w:rPr>
        <w:t xml:space="preserve">More specifically, companies [DCM, Apple] mentions that if a time domain resource is indicated with an NCR access bam, it will be ON. Otherwise, it can be regarded as OFF. But [Ericsson, Samsung, Nokia, QC] propose to extend the beam </w:t>
      </w:r>
      <w:r>
        <w:rPr>
          <w:rFonts w:ascii="Times New Roman" w:hAnsi="Times New Roman" w:cs="Times New Roman"/>
          <w:sz w:val="20"/>
          <w:szCs w:val="20"/>
        </w:rPr>
        <w:lastRenderedPageBreak/>
        <w:t xml:space="preserve">indication framework and indicate the </w:t>
      </w:r>
      <w:bookmarkStart w:id="3" w:name="_Hlk115255550"/>
      <w:bookmarkStart w:id="4" w:name="_Toc115462830"/>
      <w:r>
        <w:rPr>
          <w:rFonts w:ascii="Times New Roman" w:hAnsi="Times New Roman" w:cs="Times New Roman"/>
          <w:sz w:val="20"/>
          <w:szCs w:val="20"/>
        </w:rPr>
        <w:t>OFF by using a specific beam index/state in the dynamic beam indication</w:t>
      </w:r>
      <w:bookmarkEnd w:id="3"/>
      <w:bookmarkEnd w:id="4"/>
      <w:r>
        <w:rPr>
          <w:rFonts w:ascii="Times New Roman" w:hAnsi="Times New Roman" w:cs="Times New Roman"/>
          <w:sz w:val="20"/>
          <w:szCs w:val="20"/>
        </w:rPr>
        <w:t>, e.g., beam index 0 indicating OFF, beam index 1 indication ON.</w:t>
      </w:r>
      <w:r w:rsidR="00286535">
        <w:rPr>
          <w:rFonts w:ascii="Times New Roman" w:hAnsi="Times New Roman" w:cs="Times New Roman"/>
          <w:sz w:val="20"/>
          <w:szCs w:val="20"/>
        </w:rPr>
        <w:t xml:space="preserve"> </w:t>
      </w:r>
      <w:r>
        <w:rPr>
          <w:rFonts w:ascii="Times New Roman" w:hAnsi="Times New Roman" w:cs="Times New Roman"/>
          <w:sz w:val="20"/>
          <w:szCs w:val="20"/>
        </w:rPr>
        <w:t xml:space="preserve">In addition, [vivo] proposes some rules to determine the ‘OFF’ or ‘ON’. </w:t>
      </w:r>
    </w:p>
    <w:p w14:paraId="581E2D38" w14:textId="77777777" w:rsidR="00B60838" w:rsidRDefault="00DB32F8">
      <w:pPr>
        <w:numPr>
          <w:ilvl w:val="0"/>
          <w:numId w:val="24"/>
        </w:numPr>
        <w:snapToGrid w:val="0"/>
        <w:spacing w:beforeLines="50" w:before="120" w:afterLines="50" w:after="120"/>
        <w:rPr>
          <w:rFonts w:ascii="Times New Roman" w:hAnsi="Times New Roman" w:cs="Times New Roman"/>
          <w:color w:val="000000" w:themeColor="text1"/>
          <w:sz w:val="20"/>
          <w:szCs w:val="20"/>
          <w:lang w:val="en-GB"/>
        </w:rPr>
      </w:pPr>
      <w:r>
        <w:rPr>
          <w:rFonts w:ascii="Times New Roman" w:hAnsi="Times New Roman" w:cs="Times New Roman"/>
          <w:sz w:val="20"/>
          <w:szCs w:val="20"/>
        </w:rPr>
        <w:t>Option-3: Option-1 + Option-2, i.e., combined solution with both explicit and implicit indication</w:t>
      </w:r>
    </w:p>
    <w:p w14:paraId="21E9E342" w14:textId="5BEE8ACA" w:rsidR="00B60838" w:rsidRDefault="00DB32F8">
      <w:pPr>
        <w:overflowPunct w:val="0"/>
        <w:ind w:left="420"/>
        <w:textAlignment w:val="baseline"/>
        <w:rPr>
          <w:rFonts w:ascii="Times New Roman" w:hAnsi="Times New Roman" w:cs="Times New Roman"/>
          <w:sz w:val="20"/>
          <w:szCs w:val="20"/>
        </w:rPr>
      </w:pPr>
      <w:r>
        <w:rPr>
          <w:rFonts w:ascii="Times New Roman" w:hAnsi="Times New Roman" w:cs="Times New Roman"/>
          <w:sz w:val="20"/>
          <w:szCs w:val="20"/>
        </w:rPr>
        <w:t>[IDC, Fujitsu, NEC, Lenovo,</w:t>
      </w:r>
      <w:r>
        <w:rPr>
          <w:rFonts w:ascii="Times New Roman" w:hAnsi="Times New Roman" w:cs="Times New Roman"/>
          <w:iCs/>
          <w:sz w:val="20"/>
          <w:szCs w:val="20"/>
        </w:rPr>
        <w:t xml:space="preserve"> </w:t>
      </w:r>
      <w:r w:rsidRPr="00286535">
        <w:rPr>
          <w:rFonts w:ascii="Times New Roman" w:hAnsi="Times New Roman" w:cs="Times New Roman"/>
          <w:iCs/>
          <w:sz w:val="20"/>
          <w:szCs w:val="20"/>
        </w:rPr>
        <w:t>CEWiT, IIK-T</w:t>
      </w:r>
      <w:r w:rsidR="00286535" w:rsidRPr="00286535">
        <w:rPr>
          <w:rFonts w:ascii="Times New Roman" w:hAnsi="Times New Roman" w:cs="Times New Roman"/>
          <w:iCs/>
          <w:sz w:val="20"/>
          <w:szCs w:val="20"/>
        </w:rPr>
        <w:t>,</w:t>
      </w:r>
      <w:r w:rsidR="00286535" w:rsidRPr="00DB32F8">
        <w:rPr>
          <w:rFonts w:ascii="Times New Roman" w:hAnsi="Times New Roman" w:cs="Times New Roman"/>
          <w:sz w:val="20"/>
          <w:szCs w:val="20"/>
        </w:rPr>
        <w:t xml:space="preserve"> Apple, Samsung, DCM, Sony</w:t>
      </w:r>
      <w:r w:rsidRPr="00286535">
        <w:rPr>
          <w:rFonts w:ascii="Times New Roman" w:hAnsi="Times New Roman" w:cs="Times New Roman"/>
          <w:sz w:val="20"/>
          <w:szCs w:val="20"/>
        </w:rPr>
        <w:t>] propose to consider the ON-OFF side control information signalling to be a combination of explicit and implicit indications, e.g., explicit signalling may be more efficient in NCR with frequent use-cases,</w:t>
      </w:r>
      <w:r>
        <w:rPr>
          <w:rFonts w:ascii="Times New Roman" w:hAnsi="Times New Roman" w:cs="Times New Roman"/>
          <w:sz w:val="20"/>
          <w:szCs w:val="20"/>
        </w:rPr>
        <w:t xml:space="preserve"> whereas implicit signalling may be more efficient in NCR use-cases with long idle modes of operation.</w:t>
      </w:r>
      <w:bookmarkEnd w:id="2"/>
      <w:r w:rsidR="00286535">
        <w:rPr>
          <w:rFonts w:ascii="Times New Roman" w:hAnsi="Times New Roman" w:cs="Times New Roman"/>
          <w:sz w:val="20"/>
          <w:szCs w:val="20"/>
        </w:rPr>
        <w:t xml:space="preserve"> [DCM] mentions that when the beam indication is not enabled, the explicit indication should be used.</w:t>
      </w:r>
      <w:r w:rsidR="00FC0D25">
        <w:rPr>
          <w:rFonts w:ascii="Times New Roman" w:hAnsi="Times New Roman" w:cs="Times New Roman"/>
          <w:sz w:val="20"/>
          <w:szCs w:val="20"/>
        </w:rPr>
        <w:t xml:space="preserve"> [Samsung] mentions that implicit on and explicit off is preferred. </w:t>
      </w:r>
      <w:r>
        <w:rPr>
          <w:rFonts w:ascii="Times New Roman" w:hAnsi="Times New Roman" w:cs="Times New Roman"/>
          <w:sz w:val="20"/>
          <w:szCs w:val="20"/>
        </w:rPr>
        <w:t>Meanwhile, explicitly indicated OFF overrides implicitly indicated ON by access link beam indication</w:t>
      </w:r>
      <w:r>
        <w:rPr>
          <w:rFonts w:ascii="Times New Roman" w:hAnsi="Times New Roman" w:cs="Times New Roman" w:hint="eastAsia"/>
          <w:sz w:val="20"/>
          <w:szCs w:val="20"/>
        </w:rPr>
        <w:t>.</w:t>
      </w:r>
    </w:p>
    <w:p w14:paraId="24C02382" w14:textId="77777777" w:rsidR="00B60838" w:rsidRDefault="00DB32F8">
      <w:pPr>
        <w:snapToGrid w:val="0"/>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In addition, </w:t>
      </w:r>
    </w:p>
    <w:p w14:paraId="0EAE2374" w14:textId="5C3FB290" w:rsidR="001E10F4" w:rsidRPr="00967C5D" w:rsidRDefault="00DB32F8" w:rsidP="00967C5D">
      <w:pPr>
        <w:pStyle w:val="a"/>
        <w:numPr>
          <w:ilvl w:val="0"/>
          <w:numId w:val="19"/>
        </w:numPr>
        <w:rPr>
          <w:rFonts w:eastAsiaTheme="minorEastAsia"/>
        </w:rPr>
      </w:pPr>
      <w:r w:rsidRPr="001E10F4">
        <w:rPr>
          <w:rFonts w:eastAsiaTheme="minorEastAsia"/>
        </w:rPr>
        <w:t xml:space="preserve">[LGE] propose that </w:t>
      </w:r>
      <w:r w:rsidRPr="00967C5D">
        <w:rPr>
          <w:lang w:val="en-US"/>
        </w:rPr>
        <w:t>NCR-Fwd operation is considered as OFF during RRC-idle/inactive state of NCR-MT.</w:t>
      </w:r>
      <w:r w:rsidRPr="00967C5D">
        <w:t xml:space="preserve"> but [KDDI, MTK, ZTE] highlight that NCR can change the state of NCR-Fwd between ON and OFF independently of the transition of RRC state in NCR-MT, e.g., when NCR-MT is in RRC idle/inactive state, NCR-Fwd on/off indication can be transmitted during paging occasion. [ZTE] mentions that </w:t>
      </w:r>
      <w:r w:rsidRPr="00967C5D">
        <w:rPr>
          <w:rFonts w:eastAsiaTheme="minorEastAsia"/>
        </w:rPr>
        <w:t xml:space="preserve">when NCR-MT enters RRC IDLE or INACTIVE state, semi-static single state indication in RRC release message can be used to control the ON-OFF </w:t>
      </w:r>
      <w:proofErr w:type="spellStart"/>
      <w:r w:rsidRPr="00967C5D">
        <w:rPr>
          <w:rFonts w:eastAsiaTheme="minorEastAsia"/>
        </w:rPr>
        <w:t>behavior</w:t>
      </w:r>
      <w:proofErr w:type="spellEnd"/>
      <w:r w:rsidRPr="00967C5D">
        <w:rPr>
          <w:rFonts w:eastAsiaTheme="minorEastAsia"/>
        </w:rPr>
        <w:t xml:space="preserve"> of NCR-Fwd.</w:t>
      </w:r>
      <w:r w:rsidR="001E10F4" w:rsidRPr="001E10F4">
        <w:rPr>
          <w:rFonts w:eastAsiaTheme="minorEastAsia"/>
        </w:rPr>
        <w:t xml:space="preserve"> </w:t>
      </w:r>
      <w:r w:rsidR="001E10F4" w:rsidRPr="001E10F4">
        <w:rPr>
          <w:lang w:val="en-US"/>
        </w:rPr>
        <w:t xml:space="preserve">[Intel] </w:t>
      </w:r>
      <w:r w:rsidR="001E10F4" w:rsidRPr="00967C5D">
        <w:rPr>
          <w:lang w:val="en-US"/>
        </w:rPr>
        <w:t>mentions that when NCR-MT is in RRC idle/inactive state, NCR-Fwd can perform on/off based on the received on/off information regardless of RRC state of NCR-MT.</w:t>
      </w:r>
    </w:p>
    <w:p w14:paraId="1321C53B" w14:textId="20D955A1" w:rsidR="00B60838" w:rsidRDefault="00DB32F8">
      <w:pPr>
        <w:pStyle w:val="a"/>
        <w:numPr>
          <w:ilvl w:val="0"/>
          <w:numId w:val="19"/>
        </w:numPr>
      </w:pPr>
      <w:r>
        <w:rPr>
          <w:lang w:val="en-US"/>
        </w:rPr>
        <w:t xml:space="preserve">[Nokia, Ericsson] highlight that </w:t>
      </w:r>
      <w:r>
        <w:t>minimum latency between when an NCR-MT receives an on-off indication and when the corresponding NCR-Fwd state is applied as NCR capability</w:t>
      </w:r>
      <w:r>
        <w:rPr>
          <w:lang w:val="en-US"/>
        </w:rPr>
        <w:t xml:space="preserve">, e.g., </w:t>
      </w:r>
      <w:r>
        <w:t>3 µs in FR2 (10 µs in FR1) [Ericsson].</w:t>
      </w:r>
    </w:p>
    <w:p w14:paraId="11982CFF" w14:textId="77777777" w:rsidR="00B60838" w:rsidRDefault="00DB32F8">
      <w:pPr>
        <w:pStyle w:val="a"/>
        <w:numPr>
          <w:ilvl w:val="0"/>
          <w:numId w:val="19"/>
        </w:numPr>
      </w:pPr>
      <w:r>
        <w:rPr>
          <w:rFonts w:hint="eastAsia"/>
        </w:rPr>
        <w:t>[</w:t>
      </w:r>
      <w:r>
        <w:t>Panasonic, Apple</w:t>
      </w:r>
      <w:r>
        <w:rPr>
          <w:rFonts w:hint="eastAsia"/>
        </w:rPr>
        <w:t>]</w:t>
      </w:r>
      <w:r>
        <w:t xml:space="preserve"> also mention some specific rule to define the NCR-Fwd as OFF, e.g., link/beam failure and expiration of TA timer of NCR-MT or after a continuous no reception on the configured Rx beams (for example, no PRACH reception on configured Rx beams for multiple periods), it could be considered that at least NCR-Fwd receiver at access link can turn itself OFF (assuming same understanding at the gNB). </w:t>
      </w:r>
    </w:p>
    <w:p w14:paraId="1602EDD5" w14:textId="77777777" w:rsidR="00B60838" w:rsidRDefault="00DB32F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Based on the above inputs, from FL’s perspective:</w:t>
      </w:r>
    </w:p>
    <w:p w14:paraId="096ACAE4" w14:textId="77777777" w:rsidR="00B60838" w:rsidRDefault="00DB32F8">
      <w:pPr>
        <w:pStyle w:val="a"/>
        <w:numPr>
          <w:ilvl w:val="0"/>
          <w:numId w:val="33"/>
        </w:numPr>
      </w:pPr>
      <w:r>
        <w:rPr>
          <w:rFonts w:hint="eastAsia"/>
        </w:rPr>
        <w:t xml:space="preserve">Regarding the </w:t>
      </w:r>
      <w:r>
        <w:t>explicit</w:t>
      </w:r>
      <w:r>
        <w:rPr>
          <w:rFonts w:hint="eastAsia"/>
        </w:rPr>
        <w:t>/</w:t>
      </w:r>
      <w:r>
        <w:t>implicit</w:t>
      </w:r>
      <w:r>
        <w:rPr>
          <w:rFonts w:hint="eastAsia"/>
        </w:rPr>
        <w:t xml:space="preserve"> </w:t>
      </w:r>
      <w:r>
        <w:t>solution for ON-OFF indication:</w:t>
      </w:r>
    </w:p>
    <w:p w14:paraId="60F63D61" w14:textId="77777777" w:rsidR="00B60838" w:rsidRPr="00DB32F8" w:rsidRDefault="00DB32F8">
      <w:pPr>
        <w:ind w:left="420"/>
        <w:rPr>
          <w:rFonts w:ascii="Times New Roman" w:hAnsi="Times New Roman" w:cs="Times New Roman"/>
          <w:sz w:val="20"/>
          <w:szCs w:val="20"/>
        </w:rPr>
      </w:pPr>
      <w:r w:rsidRPr="00DB32F8">
        <w:rPr>
          <w:rFonts w:ascii="Times New Roman" w:hAnsi="Times New Roman" w:cs="Times New Roman"/>
          <w:sz w:val="20"/>
          <w:szCs w:val="20"/>
        </w:rPr>
        <w:t>It seems that these two options are equally supported by companies. For the implicit solution, there is clear majority to indicate ON-OFF information via beam indication including defining a special case for beam. However, as commented by others, for the beam indication, following is captured in the WID (copied below):</w:t>
      </w:r>
    </w:p>
    <w:tbl>
      <w:tblPr>
        <w:tblStyle w:val="af5"/>
        <w:tblW w:w="0" w:type="auto"/>
        <w:tblInd w:w="420" w:type="dxa"/>
        <w:tblLook w:val="04A0" w:firstRow="1" w:lastRow="0" w:firstColumn="1" w:lastColumn="0" w:noHBand="0" w:noVBand="1"/>
      </w:tblPr>
      <w:tblGrid>
        <w:gridCol w:w="9740"/>
      </w:tblGrid>
      <w:tr w:rsidR="00B60838" w14:paraId="781E7E61" w14:textId="77777777">
        <w:tc>
          <w:tcPr>
            <w:tcW w:w="9740" w:type="dxa"/>
          </w:tcPr>
          <w:p w14:paraId="619DA70D" w14:textId="77777777" w:rsidR="00B60838" w:rsidRDefault="00DB32F8">
            <w:pPr>
              <w:rPr>
                <w:rFonts w:ascii="Times New Roman" w:hAnsi="Times New Roman" w:cs="Times New Roman"/>
                <w:sz w:val="20"/>
                <w:szCs w:val="20"/>
              </w:rPr>
            </w:pPr>
            <w:r>
              <w:rPr>
                <w:rFonts w:ascii="Times New Roman" w:hAnsi="Times New Roman" w:cs="Times New Roman"/>
                <w:sz w:val="20"/>
                <w:szCs w:val="20"/>
              </w:rPr>
              <w:t>Note: The work in RAN4 for beam related is expected to start on FR2 first.</w:t>
            </w:r>
          </w:p>
        </w:tc>
      </w:tr>
    </w:tbl>
    <w:p w14:paraId="44E33537" w14:textId="77777777" w:rsidR="00B60838" w:rsidRDefault="00DB32F8">
      <w:pPr>
        <w:spacing w:beforeLines="50" w:before="120"/>
        <w:ind w:left="420"/>
        <w:rPr>
          <w:rFonts w:ascii="Times New Roman" w:hAnsi="Times New Roman" w:cs="Times New Roman"/>
          <w:sz w:val="20"/>
          <w:szCs w:val="20"/>
        </w:rPr>
      </w:pPr>
      <w:r>
        <w:rPr>
          <w:rFonts w:ascii="Times New Roman" w:hAnsi="Times New Roman" w:cs="Times New Roman"/>
          <w:sz w:val="20"/>
          <w:szCs w:val="20"/>
        </w:rPr>
        <w:t>Then, before concluding the discussion on beam in RAN4, it’s not clear whether the beam will be supported in FR1. Moreover, the complexity of extension the beam indication framework, e.g., introduce some specific beam state, is equivalent to explicit beam indication.</w:t>
      </w:r>
    </w:p>
    <w:p w14:paraId="5B7D610F" w14:textId="77777777" w:rsidR="00B60838" w:rsidRDefault="00DB32F8">
      <w:pPr>
        <w:pStyle w:val="a"/>
        <w:numPr>
          <w:ilvl w:val="0"/>
          <w:numId w:val="33"/>
        </w:numPr>
      </w:pPr>
      <w:r>
        <w:t>Regarding the impacts of the RRC state of NCR-MT, considering the possibility of fallback to legacy repeater, e.g., without reception of side control information in long-duration, it’s preferred to decouple the NCR-MT RRC state and ON-OFF behaviour of NCR-Fwd.</w:t>
      </w:r>
    </w:p>
    <w:p w14:paraId="740173BB" w14:textId="1D4E1F99" w:rsidR="00B60838" w:rsidRDefault="00DB32F8">
      <w:pPr>
        <w:pStyle w:val="a"/>
        <w:numPr>
          <w:ilvl w:val="0"/>
          <w:numId w:val="33"/>
        </w:numPr>
      </w:pPr>
      <w:r>
        <w:t>Regarding the minimum latency to turn on/off the NCR based on the reception, it’s proper to define it as a NCR capability</w:t>
      </w:r>
      <w:r>
        <w:rPr>
          <w:rFonts w:eastAsia="宋体" w:hint="eastAsia"/>
          <w:lang w:val="en-US"/>
        </w:rPr>
        <w:t xml:space="preserve"> </w:t>
      </w:r>
      <w:r>
        <w:t xml:space="preserve">separately. </w:t>
      </w:r>
    </w:p>
    <w:p w14:paraId="76C1D3BA" w14:textId="77777777" w:rsidR="00B60838" w:rsidRDefault="00DB32F8">
      <w:pPr>
        <w:pStyle w:val="Proposal"/>
        <w:numPr>
          <w:ilvl w:val="0"/>
          <w:numId w:val="0"/>
        </w:numPr>
        <w:spacing w:beforeLines="50" w:before="120" w:afterLines="50" w:after="120"/>
        <w:ind w:left="1701" w:hanging="1701"/>
        <w:rPr>
          <w:rFonts w:ascii="Times New Roman" w:hAnsi="Times New Roman" w:cs="Times New Roman"/>
          <w:b w:val="0"/>
          <w:sz w:val="20"/>
          <w:szCs w:val="20"/>
        </w:rPr>
      </w:pPr>
      <w:r>
        <w:rPr>
          <w:rFonts w:ascii="Times New Roman" w:hAnsi="Times New Roman" w:cs="Times New Roman"/>
          <w:b w:val="0"/>
          <w:sz w:val="20"/>
          <w:szCs w:val="20"/>
        </w:rPr>
        <w:t>Then, followings are proposed:</w:t>
      </w:r>
    </w:p>
    <w:p w14:paraId="04E47E16" w14:textId="77777777" w:rsidR="00B60838" w:rsidRDefault="00DB32F8">
      <w:pPr>
        <w:spacing w:before="50" w:afterLines="50" w:after="120"/>
        <w:rPr>
          <w:rFonts w:ascii="Times New Roman" w:hAnsi="Times New Roman" w:cs="Times New Roman"/>
          <w:i/>
          <w:sz w:val="20"/>
          <w:szCs w:val="20"/>
          <w:highlight w:val="yellow"/>
        </w:rPr>
      </w:pPr>
      <w:r>
        <w:rPr>
          <w:rFonts w:ascii="Times New Roman" w:hAnsi="Times New Roman" w:cs="Times New Roman"/>
          <w:b/>
          <w:bCs/>
          <w:i/>
          <w:iCs/>
          <w:sz w:val="20"/>
          <w:szCs w:val="20"/>
          <w:highlight w:val="yellow"/>
        </w:rPr>
        <w:t xml:space="preserve">Proposal 2-1: </w:t>
      </w:r>
      <w:r>
        <w:rPr>
          <w:rFonts w:ascii="Times New Roman" w:hAnsi="Times New Roman" w:cs="Times New Roman"/>
          <w:bCs/>
          <w:i/>
          <w:iCs/>
          <w:sz w:val="20"/>
          <w:szCs w:val="20"/>
          <w:highlight w:val="yellow"/>
        </w:rPr>
        <w:t>The explicit indication of ON/OFF information is supported for NCR-Fwd.</w:t>
      </w:r>
    </w:p>
    <w:p w14:paraId="4CC5BAAE" w14:textId="77777777" w:rsidR="00B60838" w:rsidRDefault="00DB32F8">
      <w:pPr>
        <w:snapToGrid w:val="0"/>
        <w:spacing w:beforeLines="100" w:before="240" w:afterLines="100" w:after="240"/>
        <w:rPr>
          <w:rFonts w:ascii="Times New Roman" w:hAnsi="Times New Roman" w:cs="Times New Roman"/>
          <w:sz w:val="20"/>
          <w:szCs w:val="20"/>
        </w:rPr>
      </w:pPr>
      <w:r>
        <w:rPr>
          <w:rFonts w:ascii="Times New Roman" w:hAnsi="Times New Roman" w:cs="Times New Roman"/>
          <w:sz w:val="20"/>
          <w:szCs w:val="20"/>
        </w:rPr>
        <w:t>Companies are encouraged to share your views.</w:t>
      </w:r>
    </w:p>
    <w:tbl>
      <w:tblPr>
        <w:tblStyle w:val="af5"/>
        <w:tblW w:w="0" w:type="auto"/>
        <w:jc w:val="center"/>
        <w:tblLook w:val="04A0" w:firstRow="1" w:lastRow="0" w:firstColumn="1" w:lastColumn="0" w:noHBand="0" w:noVBand="1"/>
      </w:tblPr>
      <w:tblGrid>
        <w:gridCol w:w="1926"/>
        <w:gridCol w:w="6472"/>
      </w:tblGrid>
      <w:tr w:rsidR="00B60838" w14:paraId="5F4AB9BE" w14:textId="77777777">
        <w:trPr>
          <w:trHeight w:val="335"/>
          <w:jc w:val="center"/>
        </w:trPr>
        <w:tc>
          <w:tcPr>
            <w:tcW w:w="1926" w:type="dxa"/>
          </w:tcPr>
          <w:p w14:paraId="589770E3"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44D29FD6"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B60838" w14:paraId="5740BAB9" w14:textId="77777777">
        <w:trPr>
          <w:trHeight w:val="342"/>
          <w:jc w:val="center"/>
        </w:trPr>
        <w:tc>
          <w:tcPr>
            <w:tcW w:w="1926" w:type="dxa"/>
          </w:tcPr>
          <w:p w14:paraId="50C4A888" w14:textId="3B6E8AC5" w:rsidR="00B60838" w:rsidRDefault="00504EFA">
            <w:pPr>
              <w:rPr>
                <w:rFonts w:ascii="Times New Roman" w:hAnsi="Times New Roman" w:cs="Times New Roman"/>
                <w:sz w:val="20"/>
                <w:szCs w:val="20"/>
              </w:rPr>
            </w:pPr>
            <w:r>
              <w:rPr>
                <w:rFonts w:ascii="Times New Roman" w:hAnsi="Times New Roman" w:cs="Times New Roman"/>
                <w:sz w:val="20"/>
                <w:szCs w:val="20"/>
              </w:rPr>
              <w:t>Apple</w:t>
            </w:r>
          </w:p>
        </w:tc>
        <w:tc>
          <w:tcPr>
            <w:tcW w:w="6472" w:type="dxa"/>
          </w:tcPr>
          <w:p w14:paraId="27EADAC4" w14:textId="77777777" w:rsidR="00B60838" w:rsidRDefault="00504EFA">
            <w:pPr>
              <w:rPr>
                <w:rFonts w:ascii="Times New Roman" w:hAnsi="Times New Roman" w:cs="Times New Roman"/>
                <w:sz w:val="20"/>
                <w:szCs w:val="20"/>
              </w:rPr>
            </w:pPr>
            <w:r>
              <w:rPr>
                <w:rFonts w:ascii="Times New Roman" w:hAnsi="Times New Roman" w:cs="Times New Roman"/>
                <w:sz w:val="20"/>
                <w:szCs w:val="20"/>
              </w:rPr>
              <w:t xml:space="preserve">We don’t think that this is the right direction for discussion ON/OFF information. In our view, it is clear that beam indication is essential, at least for FR2 and supporting FR2 is considered to have higher priority with NCR. </w:t>
            </w:r>
            <w:r>
              <w:rPr>
                <w:rFonts w:ascii="Times New Roman" w:hAnsi="Times New Roman" w:cs="Times New Roman"/>
                <w:sz w:val="20"/>
                <w:szCs w:val="20"/>
              </w:rPr>
              <w:lastRenderedPageBreak/>
              <w:t>Therefore, implicit indication should rather be the default option. Furthermore, it can be considered, if beam indication is not supported/needed for access link beam (for example in FR1), then explicit indication can be supported. Therefore, we would suggest following modification to the proposal:</w:t>
            </w:r>
          </w:p>
          <w:p w14:paraId="1CCDE6B5" w14:textId="43A5A934" w:rsidR="00504EFA" w:rsidRDefault="00504EFA" w:rsidP="00504EFA">
            <w:pPr>
              <w:spacing w:before="50" w:afterLines="50" w:after="120"/>
              <w:rPr>
                <w:rFonts w:ascii="Times New Roman" w:hAnsi="Times New Roman" w:cs="Times New Roman"/>
                <w:bCs/>
                <w:i/>
                <w:iCs/>
                <w:color w:val="FF0000"/>
                <w:sz w:val="20"/>
                <w:szCs w:val="20"/>
              </w:rPr>
            </w:pPr>
            <w:r w:rsidRPr="00504EFA">
              <w:rPr>
                <w:rFonts w:ascii="Times New Roman" w:hAnsi="Times New Roman" w:cs="Times New Roman"/>
                <w:b/>
                <w:bCs/>
                <w:i/>
                <w:iCs/>
                <w:sz w:val="20"/>
                <w:szCs w:val="20"/>
              </w:rPr>
              <w:t xml:space="preserve">Proposal 2-1: </w:t>
            </w:r>
            <w:r w:rsidRPr="00504EFA">
              <w:rPr>
                <w:rFonts w:ascii="Times New Roman" w:hAnsi="Times New Roman" w:cs="Times New Roman"/>
                <w:bCs/>
                <w:i/>
                <w:iCs/>
                <w:sz w:val="20"/>
                <w:szCs w:val="20"/>
              </w:rPr>
              <w:t xml:space="preserve">The </w:t>
            </w:r>
            <w:r w:rsidRPr="00504EFA">
              <w:rPr>
                <w:rFonts w:ascii="Times New Roman" w:hAnsi="Times New Roman" w:cs="Times New Roman"/>
                <w:bCs/>
                <w:i/>
                <w:iCs/>
                <w:strike/>
                <w:color w:val="FF0000"/>
                <w:sz w:val="20"/>
                <w:szCs w:val="20"/>
                <w:highlight w:val="yellow"/>
              </w:rPr>
              <w:t>explicit</w:t>
            </w:r>
            <w:r w:rsidRPr="00504EFA">
              <w:rPr>
                <w:rFonts w:ascii="Times New Roman" w:hAnsi="Times New Roman" w:cs="Times New Roman"/>
                <w:bCs/>
                <w:i/>
                <w:iCs/>
                <w:color w:val="FF0000"/>
                <w:sz w:val="20"/>
                <w:szCs w:val="20"/>
                <w:highlight w:val="yellow"/>
              </w:rPr>
              <w:t xml:space="preserve"> implicit</w:t>
            </w:r>
            <w:r w:rsidRPr="00504EFA">
              <w:rPr>
                <w:rFonts w:ascii="Times New Roman" w:hAnsi="Times New Roman" w:cs="Times New Roman"/>
                <w:bCs/>
                <w:i/>
                <w:iCs/>
                <w:color w:val="FF0000"/>
                <w:sz w:val="20"/>
                <w:szCs w:val="20"/>
              </w:rPr>
              <w:t xml:space="preserve"> </w:t>
            </w:r>
            <w:r w:rsidRPr="00504EFA">
              <w:rPr>
                <w:rFonts w:ascii="Times New Roman" w:hAnsi="Times New Roman" w:cs="Times New Roman"/>
                <w:bCs/>
                <w:i/>
                <w:iCs/>
                <w:sz w:val="20"/>
                <w:szCs w:val="20"/>
              </w:rPr>
              <w:t>indication of ON/OFF information is supported for NCR-Fwd</w:t>
            </w:r>
            <w:r>
              <w:rPr>
                <w:rFonts w:ascii="Times New Roman" w:hAnsi="Times New Roman" w:cs="Times New Roman"/>
                <w:bCs/>
                <w:i/>
                <w:iCs/>
                <w:sz w:val="20"/>
                <w:szCs w:val="20"/>
              </w:rPr>
              <w:t xml:space="preserve"> </w:t>
            </w:r>
            <w:r w:rsidRPr="00504EFA">
              <w:rPr>
                <w:rFonts w:ascii="Times New Roman" w:hAnsi="Times New Roman" w:cs="Times New Roman"/>
                <w:bCs/>
                <w:i/>
                <w:iCs/>
                <w:color w:val="FF0000"/>
                <w:sz w:val="20"/>
                <w:szCs w:val="20"/>
                <w:highlight w:val="yellow"/>
              </w:rPr>
              <w:t>based on access link beam indication</w:t>
            </w:r>
          </w:p>
          <w:p w14:paraId="45591A10" w14:textId="2D9C7C34" w:rsidR="00504EFA" w:rsidRPr="003D0B47" w:rsidRDefault="00504EFA" w:rsidP="00504EFA">
            <w:pPr>
              <w:pStyle w:val="a"/>
              <w:numPr>
                <w:ilvl w:val="0"/>
                <w:numId w:val="41"/>
              </w:numPr>
              <w:rPr>
                <w:i/>
                <w:color w:val="FF0000"/>
                <w:highlight w:val="yellow"/>
              </w:rPr>
            </w:pPr>
            <w:r w:rsidRPr="003D0B47">
              <w:rPr>
                <w:i/>
                <w:color w:val="FF0000"/>
                <w:highlight w:val="yellow"/>
              </w:rPr>
              <w:t xml:space="preserve">FFS: Explicit indication of ON/OFF information </w:t>
            </w:r>
            <w:r w:rsidR="003D0B47" w:rsidRPr="003D0B47">
              <w:rPr>
                <w:i/>
                <w:color w:val="FF0000"/>
                <w:highlight w:val="yellow"/>
              </w:rPr>
              <w:t xml:space="preserve">if access link beam indication is not signalled </w:t>
            </w:r>
          </w:p>
          <w:p w14:paraId="23824293" w14:textId="6BF16CE1" w:rsidR="00504EFA" w:rsidRDefault="00504EFA">
            <w:pPr>
              <w:rPr>
                <w:rFonts w:ascii="Times New Roman" w:hAnsi="Times New Roman" w:cs="Times New Roman"/>
                <w:sz w:val="20"/>
                <w:szCs w:val="20"/>
              </w:rPr>
            </w:pPr>
          </w:p>
        </w:tc>
      </w:tr>
    </w:tbl>
    <w:p w14:paraId="0C4CAA4F" w14:textId="4339225F" w:rsidR="00967C5D" w:rsidRPr="00967C5D" w:rsidRDefault="00967C5D" w:rsidP="00967C5D">
      <w:pPr>
        <w:snapToGrid w:val="0"/>
        <w:spacing w:beforeLines="50" w:before="120" w:afterLines="50" w:after="120"/>
        <w:rPr>
          <w:rFonts w:ascii="Times New Roman" w:eastAsia="Batang" w:hAnsi="Times New Roman" w:cs="Times New Roman"/>
          <w:sz w:val="20"/>
          <w:szCs w:val="20"/>
          <w:highlight w:val="yellow"/>
        </w:rPr>
      </w:pPr>
      <w:r w:rsidRPr="00967C5D">
        <w:rPr>
          <w:rFonts w:ascii="Times New Roman" w:hAnsi="Times New Roman" w:cs="Times New Roman"/>
          <w:b/>
          <w:bCs/>
          <w:i/>
          <w:iCs/>
          <w:sz w:val="20"/>
          <w:szCs w:val="20"/>
          <w:highlight w:val="yellow"/>
        </w:rPr>
        <w:lastRenderedPageBreak/>
        <w:t>Proposal</w:t>
      </w:r>
      <w:r>
        <w:rPr>
          <w:rFonts w:ascii="Times New Roman" w:hAnsi="Times New Roman" w:cs="Times New Roman"/>
          <w:b/>
          <w:bCs/>
          <w:i/>
          <w:iCs/>
          <w:sz w:val="20"/>
          <w:szCs w:val="20"/>
          <w:highlight w:val="yellow"/>
        </w:rPr>
        <w:t xml:space="preserve"> 2-</w:t>
      </w:r>
      <w:r w:rsidR="00266C60">
        <w:rPr>
          <w:rFonts w:ascii="Times New Roman" w:hAnsi="Times New Roman" w:cs="Times New Roman"/>
          <w:b/>
          <w:bCs/>
          <w:i/>
          <w:iCs/>
          <w:sz w:val="20"/>
          <w:szCs w:val="20"/>
          <w:highlight w:val="yellow"/>
        </w:rPr>
        <w:t>2</w:t>
      </w:r>
      <w:r w:rsidR="00266C60" w:rsidRPr="00967C5D">
        <w:rPr>
          <w:rFonts w:ascii="Times New Roman" w:hAnsi="Times New Roman" w:cs="Times New Roman"/>
          <w:b/>
          <w:bCs/>
          <w:i/>
          <w:iCs/>
          <w:sz w:val="20"/>
          <w:szCs w:val="20"/>
          <w:highlight w:val="yellow"/>
        </w:rPr>
        <w:t>:</w:t>
      </w:r>
      <w:r w:rsidRPr="00967C5D">
        <w:rPr>
          <w:rFonts w:ascii="Times New Roman" w:hAnsi="Times New Roman" w:cs="Times New Roman"/>
          <w:b/>
          <w:bCs/>
          <w:i/>
          <w:iCs/>
          <w:sz w:val="20"/>
          <w:szCs w:val="20"/>
          <w:highlight w:val="yellow"/>
        </w:rPr>
        <w:t xml:space="preserve"> </w:t>
      </w:r>
      <w:r w:rsidRPr="00967C5D">
        <w:rPr>
          <w:rFonts w:ascii="Times New Roman" w:hAnsi="Times New Roman" w:cs="Times New Roman"/>
          <w:i/>
          <w:iCs/>
          <w:sz w:val="20"/>
          <w:szCs w:val="20"/>
          <w:highlight w:val="yellow"/>
        </w:rPr>
        <w:t xml:space="preserve">The ON-OFF behavior of NCR-Fwd </w:t>
      </w:r>
      <w:r w:rsidR="009F7FF8">
        <w:rPr>
          <w:rFonts w:ascii="Times New Roman" w:hAnsi="Times New Roman" w:cs="Times New Roman"/>
          <w:i/>
          <w:iCs/>
          <w:sz w:val="20"/>
          <w:szCs w:val="20"/>
          <w:highlight w:val="yellow"/>
        </w:rPr>
        <w:t xml:space="preserve">is </w:t>
      </w:r>
      <w:r w:rsidRPr="00967C5D">
        <w:rPr>
          <w:rFonts w:ascii="Times New Roman" w:hAnsi="Times New Roman" w:cs="Times New Roman"/>
          <w:i/>
          <w:iCs/>
          <w:sz w:val="20"/>
          <w:szCs w:val="20"/>
          <w:highlight w:val="yellow"/>
        </w:rPr>
        <w:t>controlled by ON-OFF indication regardless of RRC</w:t>
      </w:r>
      <w:r w:rsidR="005E714F">
        <w:rPr>
          <w:rFonts w:ascii="Times New Roman" w:hAnsi="Times New Roman" w:cs="Times New Roman"/>
          <w:i/>
          <w:iCs/>
          <w:sz w:val="20"/>
          <w:szCs w:val="20"/>
          <w:highlight w:val="yellow"/>
        </w:rPr>
        <w:t>-</w:t>
      </w:r>
      <w:r w:rsidRPr="00967C5D">
        <w:rPr>
          <w:rFonts w:ascii="Times New Roman" w:hAnsi="Times New Roman" w:cs="Times New Roman"/>
          <w:i/>
          <w:iCs/>
          <w:sz w:val="20"/>
          <w:szCs w:val="20"/>
          <w:highlight w:val="yellow"/>
        </w:rPr>
        <w:t>state of NCR-MT</w:t>
      </w:r>
    </w:p>
    <w:p w14:paraId="5B2524A3" w14:textId="77777777" w:rsidR="00967C5D" w:rsidRDefault="00967C5D" w:rsidP="00967C5D">
      <w:pPr>
        <w:snapToGrid w:val="0"/>
        <w:spacing w:beforeLines="100" w:before="240" w:afterLines="100" w:after="240"/>
        <w:rPr>
          <w:rFonts w:ascii="Times New Roman" w:hAnsi="Times New Roman" w:cs="Times New Roman"/>
          <w:sz w:val="20"/>
          <w:szCs w:val="20"/>
        </w:rPr>
      </w:pPr>
      <w:r>
        <w:rPr>
          <w:rFonts w:ascii="Times New Roman" w:hAnsi="Times New Roman" w:cs="Times New Roman"/>
          <w:sz w:val="20"/>
          <w:szCs w:val="20"/>
        </w:rPr>
        <w:t>Companies are encouraged to share your views.</w:t>
      </w:r>
    </w:p>
    <w:tbl>
      <w:tblPr>
        <w:tblStyle w:val="af5"/>
        <w:tblW w:w="0" w:type="auto"/>
        <w:jc w:val="center"/>
        <w:tblLook w:val="04A0" w:firstRow="1" w:lastRow="0" w:firstColumn="1" w:lastColumn="0" w:noHBand="0" w:noVBand="1"/>
      </w:tblPr>
      <w:tblGrid>
        <w:gridCol w:w="1926"/>
        <w:gridCol w:w="6472"/>
      </w:tblGrid>
      <w:tr w:rsidR="00967C5D" w14:paraId="0FD118A9" w14:textId="77777777" w:rsidTr="004367F0">
        <w:trPr>
          <w:trHeight w:val="335"/>
          <w:jc w:val="center"/>
        </w:trPr>
        <w:tc>
          <w:tcPr>
            <w:tcW w:w="1926" w:type="dxa"/>
          </w:tcPr>
          <w:p w14:paraId="3AFB6E63" w14:textId="77777777" w:rsidR="00967C5D" w:rsidRDefault="00967C5D" w:rsidP="004367F0">
            <w:pPr>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5AC69864" w14:textId="77777777" w:rsidR="00967C5D" w:rsidRDefault="00967C5D" w:rsidP="004367F0">
            <w:pPr>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967C5D" w14:paraId="7780F6D3" w14:textId="77777777" w:rsidTr="004367F0">
        <w:trPr>
          <w:trHeight w:val="342"/>
          <w:jc w:val="center"/>
        </w:trPr>
        <w:tc>
          <w:tcPr>
            <w:tcW w:w="1926" w:type="dxa"/>
          </w:tcPr>
          <w:p w14:paraId="63ABC72F" w14:textId="52CE546A" w:rsidR="00967C5D" w:rsidRDefault="00957697" w:rsidP="004367F0">
            <w:pPr>
              <w:rPr>
                <w:rFonts w:ascii="Times New Roman" w:hAnsi="Times New Roman" w:cs="Times New Roman"/>
                <w:sz w:val="20"/>
                <w:szCs w:val="20"/>
              </w:rPr>
            </w:pPr>
            <w:r>
              <w:rPr>
                <w:rFonts w:ascii="Times New Roman" w:hAnsi="Times New Roman" w:cs="Times New Roman"/>
                <w:sz w:val="20"/>
                <w:szCs w:val="20"/>
              </w:rPr>
              <w:t>Apple</w:t>
            </w:r>
          </w:p>
        </w:tc>
        <w:tc>
          <w:tcPr>
            <w:tcW w:w="6472" w:type="dxa"/>
          </w:tcPr>
          <w:p w14:paraId="50055454" w14:textId="5C2FB7B6" w:rsidR="00967C5D" w:rsidRDefault="00957697" w:rsidP="004367F0">
            <w:pPr>
              <w:rPr>
                <w:rFonts w:ascii="Times New Roman" w:hAnsi="Times New Roman" w:cs="Times New Roman"/>
                <w:sz w:val="20"/>
                <w:szCs w:val="20"/>
              </w:rPr>
            </w:pPr>
            <w:r>
              <w:rPr>
                <w:rFonts w:ascii="Times New Roman" w:hAnsi="Times New Roman" w:cs="Times New Roman"/>
                <w:sz w:val="20"/>
                <w:szCs w:val="20"/>
              </w:rPr>
              <w:t>Fine to support</w:t>
            </w:r>
          </w:p>
        </w:tc>
      </w:tr>
    </w:tbl>
    <w:p w14:paraId="69482352" w14:textId="2989F477" w:rsidR="00B60838" w:rsidRPr="001E10F4" w:rsidRDefault="00DB32F8">
      <w:pPr>
        <w:spacing w:before="120" w:afterLines="50" w:after="120"/>
        <w:rPr>
          <w:rFonts w:ascii="Times New Roman" w:hAnsi="Times New Roman" w:cs="Times New Roman"/>
          <w:i/>
          <w:sz w:val="20"/>
          <w:szCs w:val="20"/>
          <w:highlight w:val="yellow"/>
          <w:lang w:val="en-GB"/>
        </w:rPr>
      </w:pPr>
      <w:r>
        <w:rPr>
          <w:rFonts w:ascii="Times New Roman" w:hAnsi="Times New Roman" w:cs="Times New Roman"/>
          <w:b/>
          <w:bCs/>
          <w:i/>
          <w:iCs/>
          <w:sz w:val="20"/>
          <w:szCs w:val="20"/>
          <w:highlight w:val="yellow"/>
        </w:rPr>
        <w:t>Proposal 2-</w:t>
      </w:r>
      <w:r w:rsidR="00967C5D">
        <w:rPr>
          <w:rFonts w:ascii="Times New Roman" w:hAnsi="Times New Roman" w:cs="Times New Roman"/>
          <w:b/>
          <w:bCs/>
          <w:i/>
          <w:iCs/>
          <w:sz w:val="20"/>
          <w:szCs w:val="20"/>
          <w:highlight w:val="yellow"/>
        </w:rPr>
        <w:t>3</w:t>
      </w:r>
      <w:r>
        <w:rPr>
          <w:rFonts w:ascii="Times New Roman" w:hAnsi="Times New Roman" w:cs="Times New Roman"/>
          <w:b/>
          <w:bCs/>
          <w:i/>
          <w:iCs/>
          <w:sz w:val="20"/>
          <w:szCs w:val="20"/>
          <w:highlight w:val="yellow"/>
        </w:rPr>
        <w:t xml:space="preserve">: </w:t>
      </w:r>
      <w:r>
        <w:rPr>
          <w:rFonts w:ascii="Times New Roman" w:hAnsi="Times New Roman" w:cs="Times New Roman"/>
          <w:bCs/>
          <w:i/>
          <w:iCs/>
          <w:sz w:val="20"/>
          <w:szCs w:val="20"/>
          <w:highlight w:val="yellow"/>
        </w:rPr>
        <w:t xml:space="preserve">The minimum required time to apply the ON/OFF state by NCR-Fwd is NCR capability, which is defined as </w:t>
      </w:r>
      <w:r>
        <w:rPr>
          <w:rFonts w:ascii="Times New Roman" w:eastAsia="PMingLiU" w:hAnsi="Times New Roman" w:cs="Times New Roman"/>
          <w:bCs/>
          <w:i/>
          <w:sz w:val="20"/>
          <w:szCs w:val="20"/>
          <w:highlight w:val="yellow"/>
          <w:lang w:val="en-GB" w:eastAsia="zh-TW"/>
        </w:rPr>
        <w:t>Y symbols after the last symbol of the HARQ-ACK in response to the ON-OFF indication received by NCR-MT or Y symbols once previous indication is invalid.</w:t>
      </w:r>
    </w:p>
    <w:p w14:paraId="3A73FBD0" w14:textId="77777777" w:rsidR="00B60838" w:rsidRDefault="00DB32F8">
      <w:pPr>
        <w:snapToGrid w:val="0"/>
        <w:spacing w:beforeLines="100" w:before="240" w:afterLines="100" w:after="240"/>
        <w:rPr>
          <w:rFonts w:ascii="Times New Roman" w:hAnsi="Times New Roman" w:cs="Times New Roman"/>
          <w:sz w:val="20"/>
          <w:szCs w:val="20"/>
        </w:rPr>
      </w:pPr>
      <w:r>
        <w:rPr>
          <w:rFonts w:ascii="Times New Roman" w:hAnsi="Times New Roman" w:cs="Times New Roman"/>
          <w:sz w:val="20"/>
          <w:szCs w:val="20"/>
        </w:rPr>
        <w:t>Companies are encouraged to share your views.</w:t>
      </w:r>
    </w:p>
    <w:tbl>
      <w:tblPr>
        <w:tblStyle w:val="af5"/>
        <w:tblW w:w="0" w:type="auto"/>
        <w:jc w:val="center"/>
        <w:tblLook w:val="04A0" w:firstRow="1" w:lastRow="0" w:firstColumn="1" w:lastColumn="0" w:noHBand="0" w:noVBand="1"/>
      </w:tblPr>
      <w:tblGrid>
        <w:gridCol w:w="1926"/>
        <w:gridCol w:w="6472"/>
      </w:tblGrid>
      <w:tr w:rsidR="00B60838" w14:paraId="09530E45" w14:textId="77777777">
        <w:trPr>
          <w:trHeight w:val="335"/>
          <w:jc w:val="center"/>
        </w:trPr>
        <w:tc>
          <w:tcPr>
            <w:tcW w:w="1926" w:type="dxa"/>
          </w:tcPr>
          <w:p w14:paraId="0E90202D"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14:paraId="4A2F0802"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B60838" w14:paraId="287F8B9F" w14:textId="77777777">
        <w:trPr>
          <w:trHeight w:val="342"/>
          <w:jc w:val="center"/>
        </w:trPr>
        <w:tc>
          <w:tcPr>
            <w:tcW w:w="1926" w:type="dxa"/>
          </w:tcPr>
          <w:p w14:paraId="525722DD" w14:textId="3C55215F" w:rsidR="00B60838" w:rsidRDefault="00EB2050">
            <w:pPr>
              <w:rPr>
                <w:rFonts w:ascii="Times New Roman" w:hAnsi="Times New Roman" w:cs="Times New Roman"/>
                <w:sz w:val="20"/>
                <w:szCs w:val="20"/>
              </w:rPr>
            </w:pPr>
            <w:r>
              <w:rPr>
                <w:rFonts w:ascii="Times New Roman" w:hAnsi="Times New Roman" w:cs="Times New Roman"/>
                <w:sz w:val="20"/>
                <w:szCs w:val="20"/>
              </w:rPr>
              <w:t>Apple</w:t>
            </w:r>
          </w:p>
        </w:tc>
        <w:tc>
          <w:tcPr>
            <w:tcW w:w="6472" w:type="dxa"/>
          </w:tcPr>
          <w:p w14:paraId="2F3915EB" w14:textId="77777777" w:rsidR="00B60838" w:rsidRDefault="00EB2050">
            <w:pPr>
              <w:rPr>
                <w:rFonts w:ascii="Times New Roman" w:hAnsi="Times New Roman" w:cs="Times New Roman"/>
                <w:sz w:val="20"/>
                <w:szCs w:val="20"/>
              </w:rPr>
            </w:pPr>
            <w:r>
              <w:rPr>
                <w:rFonts w:ascii="Times New Roman" w:hAnsi="Times New Roman" w:cs="Times New Roman"/>
                <w:sz w:val="20"/>
                <w:szCs w:val="20"/>
              </w:rPr>
              <w:t>It needs to be discussed and agreed if HARQ-ACK feedback is supported or not. Therefore, the proposal can be updated as:</w:t>
            </w:r>
          </w:p>
          <w:p w14:paraId="7F9A87D9" w14:textId="665A92A8" w:rsidR="00EB2050" w:rsidRDefault="00EB2050" w:rsidP="00EB2050">
            <w:pPr>
              <w:spacing w:before="120" w:afterLines="50" w:after="120"/>
              <w:rPr>
                <w:rFonts w:ascii="Times New Roman" w:eastAsia="PMingLiU" w:hAnsi="Times New Roman" w:cs="Times New Roman"/>
                <w:bCs/>
                <w:i/>
                <w:strike/>
                <w:color w:val="FF0000"/>
                <w:sz w:val="20"/>
                <w:szCs w:val="20"/>
                <w:lang w:val="en-GB" w:eastAsia="zh-TW"/>
              </w:rPr>
            </w:pPr>
            <w:r w:rsidRPr="00EB2050">
              <w:rPr>
                <w:rFonts w:ascii="Times New Roman" w:hAnsi="Times New Roman" w:cs="Times New Roman"/>
                <w:b/>
                <w:bCs/>
                <w:i/>
                <w:iCs/>
                <w:sz w:val="20"/>
                <w:szCs w:val="20"/>
              </w:rPr>
              <w:t xml:space="preserve">Proposal 2-3: </w:t>
            </w:r>
            <w:r w:rsidRPr="00EB2050">
              <w:rPr>
                <w:rFonts w:ascii="Times New Roman" w:hAnsi="Times New Roman" w:cs="Times New Roman"/>
                <w:bCs/>
                <w:i/>
                <w:iCs/>
                <w:sz w:val="20"/>
                <w:szCs w:val="20"/>
              </w:rPr>
              <w:t>The minimum required time to apply the ON/OFF state by NCR-Fwd is NCR capability</w:t>
            </w:r>
            <w:r w:rsidRPr="00EB2050">
              <w:rPr>
                <w:rFonts w:ascii="Times New Roman" w:hAnsi="Times New Roman" w:cs="Times New Roman"/>
                <w:bCs/>
                <w:i/>
                <w:iCs/>
                <w:strike/>
                <w:color w:val="FF0000"/>
                <w:sz w:val="20"/>
                <w:szCs w:val="20"/>
                <w:highlight w:val="yellow"/>
              </w:rPr>
              <w:t xml:space="preserve">, which is defined as </w:t>
            </w:r>
            <w:r w:rsidRPr="00EB2050">
              <w:rPr>
                <w:rFonts w:ascii="Times New Roman" w:eastAsia="PMingLiU" w:hAnsi="Times New Roman" w:cs="Times New Roman"/>
                <w:bCs/>
                <w:i/>
                <w:strike/>
                <w:color w:val="FF0000"/>
                <w:sz w:val="20"/>
                <w:szCs w:val="20"/>
                <w:highlight w:val="yellow"/>
                <w:lang w:val="en-GB" w:eastAsia="zh-TW"/>
              </w:rPr>
              <w:t>Y symbols after the last symbol of the HARQ-ACK in response to the ON-OFF indication received by NCR-MT or Y symbols once previous indication is invalid.</w:t>
            </w:r>
          </w:p>
          <w:p w14:paraId="3BB91691" w14:textId="7FCFA9CE" w:rsidR="00EB2050" w:rsidRPr="00EB2050" w:rsidRDefault="00EB2050" w:rsidP="00EB2050">
            <w:pPr>
              <w:spacing w:before="120" w:afterLines="50" w:after="120"/>
              <w:rPr>
                <w:rFonts w:ascii="Times New Roman" w:hAnsi="Times New Roman" w:cs="Times New Roman"/>
                <w:i/>
                <w:sz w:val="20"/>
                <w:szCs w:val="20"/>
                <w:lang w:val="en-GB"/>
              </w:rPr>
            </w:pPr>
            <w:r w:rsidRPr="00EB2050">
              <w:rPr>
                <w:rFonts w:ascii="Times New Roman" w:eastAsia="PMingLiU" w:hAnsi="Times New Roman" w:cs="Times New Roman"/>
                <w:bCs/>
                <w:i/>
                <w:color w:val="FF0000"/>
                <w:sz w:val="20"/>
                <w:szCs w:val="20"/>
                <w:highlight w:val="yellow"/>
                <w:lang w:val="en-GB" w:eastAsia="zh-TW"/>
              </w:rPr>
              <w:t>FFS: definition of minimum required time</w:t>
            </w:r>
          </w:p>
          <w:p w14:paraId="73E16228" w14:textId="6995B477" w:rsidR="00EB2050" w:rsidRPr="00EB2050" w:rsidRDefault="00EB2050">
            <w:pPr>
              <w:rPr>
                <w:rFonts w:ascii="Times New Roman" w:hAnsi="Times New Roman" w:cs="Times New Roman"/>
                <w:sz w:val="20"/>
                <w:szCs w:val="20"/>
                <w:lang w:val="en-GB"/>
              </w:rPr>
            </w:pPr>
          </w:p>
        </w:tc>
      </w:tr>
    </w:tbl>
    <w:p w14:paraId="401C2C9A" w14:textId="77777777" w:rsidR="00B60838" w:rsidRDefault="00DB32F8">
      <w:pPr>
        <w:pStyle w:val="1"/>
        <w:numPr>
          <w:ilvl w:val="0"/>
          <w:numId w:val="11"/>
        </w:numPr>
        <w:tabs>
          <w:tab w:val="left" w:pos="0"/>
        </w:tabs>
        <w:spacing w:after="120"/>
        <w:ind w:left="425" w:hanging="425"/>
        <w:rPr>
          <w:rFonts w:ascii="Times New Roman" w:hAnsi="Times New Roman"/>
          <w:b/>
          <w:kern w:val="28"/>
          <w:sz w:val="28"/>
        </w:rPr>
      </w:pPr>
      <w:r>
        <w:rPr>
          <w:rFonts w:ascii="Times New Roman" w:hAnsi="Times New Roman"/>
          <w:kern w:val="28"/>
          <w:sz w:val="28"/>
        </w:rPr>
        <w:t>Topic-3 TDD configuration</w:t>
      </w:r>
    </w:p>
    <w:p w14:paraId="13E7E19F" w14:textId="77777777" w:rsidR="00B60838" w:rsidRDefault="00DB32F8">
      <w:pPr>
        <w:pStyle w:val="2"/>
        <w:numPr>
          <w:ilvl w:val="1"/>
          <w:numId w:val="11"/>
        </w:numPr>
        <w:rPr>
          <w:rFonts w:ascii="Times New Roman" w:eastAsiaTheme="minorEastAsia" w:hAnsi="Times New Roman"/>
          <w:b/>
          <w:sz w:val="22"/>
        </w:rPr>
      </w:pPr>
      <w:r>
        <w:rPr>
          <w:rFonts w:ascii="Times New Roman" w:eastAsiaTheme="minorEastAsia" w:hAnsi="Times New Roman"/>
          <w:b/>
          <w:sz w:val="22"/>
        </w:rPr>
        <w:t>Company view (Round-1)</w:t>
      </w:r>
    </w:p>
    <w:p w14:paraId="41C743CA" w14:textId="77777777" w:rsidR="00B60838" w:rsidRDefault="00DB32F8">
      <w:pPr>
        <w:adjustRightInd w:val="0"/>
        <w:snapToGrid w:val="0"/>
        <w:spacing w:afterLines="50" w:after="120"/>
        <w:rPr>
          <w:rFonts w:ascii="Times New Roman" w:hAnsi="Times New Roman" w:cs="Times New Roman"/>
          <w:sz w:val="20"/>
          <w:szCs w:val="20"/>
        </w:rPr>
      </w:pPr>
      <w:r>
        <w:rPr>
          <w:rFonts w:ascii="Times New Roman" w:hAnsi="Times New Roman" w:cs="Times New Roman"/>
          <w:sz w:val="20"/>
          <w:szCs w:val="20"/>
        </w:rPr>
        <w:t>Regarding the NCR’s behavior over flexible, following agreement has been achieved in RAN1#110:</w:t>
      </w:r>
    </w:p>
    <w:tbl>
      <w:tblPr>
        <w:tblStyle w:val="af5"/>
        <w:tblW w:w="0" w:type="auto"/>
        <w:tblLook w:val="04A0" w:firstRow="1" w:lastRow="0" w:firstColumn="1" w:lastColumn="0" w:noHBand="0" w:noVBand="1"/>
      </w:tblPr>
      <w:tblGrid>
        <w:gridCol w:w="10160"/>
      </w:tblGrid>
      <w:tr w:rsidR="00B60838" w14:paraId="5E798BDF" w14:textId="77777777">
        <w:trPr>
          <w:trHeight w:val="275"/>
        </w:trPr>
        <w:tc>
          <w:tcPr>
            <w:tcW w:w="10160" w:type="dxa"/>
          </w:tcPr>
          <w:p w14:paraId="14806A9C" w14:textId="77777777" w:rsidR="00B60838" w:rsidRDefault="00DB32F8">
            <w:pPr>
              <w:snapToGrid w:val="0"/>
              <w:spacing w:line="240" w:lineRule="auto"/>
              <w:rPr>
                <w:rFonts w:ascii="Times New Roman" w:eastAsia="Batang" w:hAnsi="Times New Roman" w:cs="Times New Roman"/>
                <w:b/>
                <w:bCs/>
                <w:sz w:val="20"/>
                <w:szCs w:val="20"/>
                <w:highlight w:val="green"/>
              </w:rPr>
            </w:pPr>
            <w:r>
              <w:rPr>
                <w:rFonts w:ascii="Times New Roman" w:hAnsi="Times New Roman" w:cs="Times New Roman"/>
                <w:b/>
                <w:bCs/>
                <w:sz w:val="20"/>
                <w:szCs w:val="20"/>
                <w:highlight w:val="green"/>
              </w:rPr>
              <w:t>Agreement</w:t>
            </w:r>
          </w:p>
          <w:p w14:paraId="1D86AE6D" w14:textId="77777777" w:rsidR="00B60838" w:rsidRDefault="00DB32F8">
            <w:pPr>
              <w:snapToGrid w:val="0"/>
              <w:spacing w:line="240" w:lineRule="auto"/>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For the flexible symbol</w:t>
            </w:r>
            <w:r>
              <w:rPr>
                <w:rStyle w:val="apple-converted-space"/>
                <w:rFonts w:ascii="Times New Roman" w:hAnsi="Times New Roman" w:cs="Times New Roman"/>
                <w:color w:val="000000"/>
                <w:sz w:val="20"/>
                <w:szCs w:val="20"/>
                <w:shd w:val="clear" w:color="auto" w:fill="FFFFFF"/>
              </w:rPr>
              <w:t> </w:t>
            </w:r>
            <w:r>
              <w:rPr>
                <w:rFonts w:ascii="Times New Roman" w:hAnsi="Times New Roman" w:cs="Times New Roman"/>
                <w:color w:val="FF0000"/>
                <w:sz w:val="20"/>
                <w:szCs w:val="20"/>
                <w:shd w:val="clear" w:color="auto" w:fill="FFFFFF"/>
              </w:rPr>
              <w:t>based on the semi-static configuration (e.g., TDD-UL-DL-</w:t>
            </w:r>
            <w:proofErr w:type="spellStart"/>
            <w:r>
              <w:rPr>
                <w:rFonts w:ascii="Times New Roman" w:hAnsi="Times New Roman" w:cs="Times New Roman"/>
                <w:color w:val="FF0000"/>
                <w:sz w:val="20"/>
                <w:szCs w:val="20"/>
                <w:shd w:val="clear" w:color="auto" w:fill="FFFFFF"/>
              </w:rPr>
              <w:t>ConfigCommon</w:t>
            </w:r>
            <w:proofErr w:type="spellEnd"/>
            <w:r>
              <w:rPr>
                <w:rFonts w:ascii="Times New Roman" w:hAnsi="Times New Roman" w:cs="Times New Roman"/>
                <w:color w:val="FF0000"/>
                <w:sz w:val="20"/>
                <w:szCs w:val="20"/>
                <w:shd w:val="clear" w:color="auto" w:fill="FFFFFF"/>
              </w:rPr>
              <w:t>, TDD-UL-DL-</w:t>
            </w:r>
            <w:proofErr w:type="spellStart"/>
            <w:r>
              <w:rPr>
                <w:rFonts w:ascii="Times New Roman" w:hAnsi="Times New Roman" w:cs="Times New Roman"/>
                <w:color w:val="FF0000"/>
                <w:sz w:val="20"/>
                <w:szCs w:val="20"/>
                <w:shd w:val="clear" w:color="auto" w:fill="FFFFFF"/>
              </w:rPr>
              <w:t>ConfigDedicated</w:t>
            </w:r>
            <w:proofErr w:type="spellEnd"/>
            <w:r>
              <w:rPr>
                <w:rFonts w:ascii="Times New Roman" w:hAnsi="Times New Roman" w:cs="Times New Roman"/>
                <w:color w:val="FF0000"/>
                <w:sz w:val="20"/>
                <w:szCs w:val="20"/>
                <w:shd w:val="clear" w:color="auto" w:fill="FFFFFF"/>
              </w:rPr>
              <w:t>)</w:t>
            </w:r>
            <w:r>
              <w:rPr>
                <w:rFonts w:ascii="Times New Roman" w:hAnsi="Times New Roman" w:cs="Times New Roman"/>
                <w:color w:val="000000"/>
                <w:sz w:val="20"/>
                <w:szCs w:val="20"/>
                <w:shd w:val="clear" w:color="auto" w:fill="FFFFFF"/>
              </w:rPr>
              <w:t>,</w:t>
            </w:r>
            <w:r>
              <w:rPr>
                <w:rStyle w:val="apple-converted-space"/>
                <w:rFonts w:ascii="Times New Roman" w:hAnsi="Times New Roman" w:cs="Times New Roman"/>
                <w:color w:val="000000"/>
                <w:sz w:val="20"/>
                <w:szCs w:val="20"/>
                <w:shd w:val="clear" w:color="auto" w:fill="FFFFFF"/>
              </w:rPr>
              <w:t> </w:t>
            </w:r>
            <w:r>
              <w:rPr>
                <w:rFonts w:ascii="Times New Roman" w:hAnsi="Times New Roman" w:cs="Times New Roman"/>
                <w:color w:val="FF0000"/>
                <w:sz w:val="20"/>
                <w:szCs w:val="20"/>
                <w:shd w:val="clear" w:color="auto" w:fill="FFFFFF"/>
              </w:rPr>
              <w:t>following options</w:t>
            </w:r>
            <w:r>
              <w:rPr>
                <w:rStyle w:val="apple-converted-space"/>
                <w:rFonts w:ascii="Times New Roman" w:hAnsi="Times New Roman" w:cs="Times New Roman"/>
                <w:color w:val="FF0000"/>
                <w:sz w:val="20"/>
                <w:szCs w:val="20"/>
                <w:shd w:val="clear" w:color="auto" w:fill="FFFFFF"/>
              </w:rPr>
              <w:t> </w:t>
            </w:r>
            <w:r>
              <w:rPr>
                <w:rFonts w:ascii="Times New Roman" w:hAnsi="Times New Roman" w:cs="Times New Roman"/>
                <w:color w:val="000000"/>
                <w:sz w:val="20"/>
                <w:szCs w:val="20"/>
                <w:shd w:val="clear" w:color="auto" w:fill="FFFFFF"/>
              </w:rPr>
              <w:t>are considered for the NCR-Fwd on these symbols</w:t>
            </w:r>
          </w:p>
          <w:p w14:paraId="52DE5793" w14:textId="77777777" w:rsidR="00B60838" w:rsidRDefault="00DB32F8">
            <w:pPr>
              <w:pStyle w:val="a"/>
              <w:numPr>
                <w:ilvl w:val="0"/>
                <w:numId w:val="34"/>
              </w:numPr>
              <w:spacing w:beforeLines="0" w:before="0" w:afterLines="0" w:after="0" w:line="240" w:lineRule="auto"/>
            </w:pPr>
            <w:r>
              <w:t>Option 1: The NCR-Fwd is expected to be OFF or not forwarding over these symbols</w:t>
            </w:r>
          </w:p>
          <w:p w14:paraId="36D28349" w14:textId="77777777" w:rsidR="00B60838" w:rsidRDefault="00DB32F8">
            <w:pPr>
              <w:pStyle w:val="a"/>
              <w:numPr>
                <w:ilvl w:val="0"/>
                <w:numId w:val="34"/>
              </w:numPr>
              <w:spacing w:beforeLines="0" w:before="0" w:afterLines="0" w:after="0" w:line="240" w:lineRule="auto"/>
              <w:rPr>
                <w:color w:val="242424"/>
              </w:rPr>
            </w:pPr>
            <w:r>
              <w:rPr>
                <w:color w:val="242424"/>
              </w:rPr>
              <w:t>Option 2: The NCR-Fwd will follow the TDD operation determined by NCR-MT,</w:t>
            </w:r>
            <w:r>
              <w:t xml:space="preserve"> i.e., determined by NCR-MT based on the received SFI indication or scheduling from gNB </w:t>
            </w:r>
          </w:p>
          <w:p w14:paraId="45035C0A" w14:textId="77777777" w:rsidR="00B60838" w:rsidRDefault="00DB32F8">
            <w:pPr>
              <w:pStyle w:val="a"/>
              <w:numPr>
                <w:ilvl w:val="1"/>
                <w:numId w:val="34"/>
              </w:numPr>
              <w:spacing w:beforeLines="0" w:before="0" w:afterLines="0" w:after="0" w:line="240" w:lineRule="auto"/>
              <w:rPr>
                <w:color w:val="242424"/>
              </w:rPr>
            </w:pPr>
            <w:r>
              <w:lastRenderedPageBreak/>
              <w:t>Note: It means that no new side control signalling is needed.</w:t>
            </w:r>
          </w:p>
          <w:p w14:paraId="2CEEC147" w14:textId="77777777" w:rsidR="00B60838" w:rsidRDefault="00DB32F8">
            <w:pPr>
              <w:pStyle w:val="a"/>
              <w:numPr>
                <w:ilvl w:val="0"/>
                <w:numId w:val="34"/>
              </w:numPr>
              <w:spacing w:beforeLines="0" w:before="0" w:afterLines="0" w:after="0" w:line="240" w:lineRule="auto"/>
            </w:pPr>
            <w:r>
              <w:rPr>
                <w:color w:val="242424"/>
              </w:rPr>
              <w:t xml:space="preserve">Option 3: The NCR-Fwd will follow a new </w:t>
            </w:r>
            <w:r>
              <w:t>dynamic side control signalling of DL/UL forwarding over these symbols to NCR-Fwd</w:t>
            </w:r>
          </w:p>
        </w:tc>
      </w:tr>
    </w:tbl>
    <w:p w14:paraId="77F7C3FF" w14:textId="77777777" w:rsidR="00B60838" w:rsidRDefault="00DB32F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lastRenderedPageBreak/>
        <w:t>In this meeting, according to the contributions, following views are shared by companies:</w:t>
      </w:r>
    </w:p>
    <w:p w14:paraId="7727139B" w14:textId="77777777" w:rsidR="00B60838" w:rsidRDefault="00DB32F8">
      <w:pPr>
        <w:pStyle w:val="a"/>
        <w:numPr>
          <w:ilvl w:val="0"/>
          <w:numId w:val="33"/>
        </w:numPr>
      </w:pPr>
      <w:r>
        <w:t xml:space="preserve">Option-1: </w:t>
      </w:r>
    </w:p>
    <w:p w14:paraId="312818D2" w14:textId="77777777" w:rsidR="00B60838" w:rsidRDefault="00DB32F8">
      <w:pPr>
        <w:snapToGrid w:val="0"/>
        <w:spacing w:beforeLines="50" w:before="120" w:afterLines="50" w:after="120"/>
        <w:ind w:left="420"/>
        <w:rPr>
          <w:rFonts w:ascii="Times New Roman" w:hAnsi="Times New Roman" w:cs="Times New Roman"/>
          <w:sz w:val="20"/>
          <w:szCs w:val="20"/>
        </w:rPr>
      </w:pPr>
      <w:r>
        <w:rPr>
          <w:rFonts w:ascii="Times New Roman" w:hAnsi="Times New Roman" w:cs="Times New Roman"/>
          <w:sz w:val="20"/>
          <w:szCs w:val="20"/>
        </w:rPr>
        <w:t>[Huawei, Spreadtrum, CATT, Intel,</w:t>
      </w:r>
      <w:r>
        <w:rPr>
          <w:rFonts w:ascii="Times New Roman" w:hAnsi="Times New Roman" w:cs="Times New Roman"/>
          <w:sz w:val="20"/>
          <w:szCs w:val="20"/>
          <w:lang w:val="en-GB"/>
        </w:rPr>
        <w:t xml:space="preserve"> LGE, Lenovo, </w:t>
      </w:r>
      <w:r>
        <w:rPr>
          <w:rFonts w:ascii="Times New Roman" w:hAnsi="Times New Roman" w:cs="Times New Roman" w:hint="eastAsia"/>
          <w:sz w:val="20"/>
          <w:szCs w:val="20"/>
        </w:rPr>
        <w:t xml:space="preserve">KDDI, </w:t>
      </w:r>
      <w:r>
        <w:rPr>
          <w:rFonts w:ascii="Times New Roman" w:hAnsi="Times New Roman" w:cs="Times New Roman"/>
          <w:sz w:val="20"/>
          <w:szCs w:val="20"/>
          <w:lang w:val="en-GB"/>
        </w:rPr>
        <w:t>ZTE, Apple</w:t>
      </w:r>
      <w:r>
        <w:rPr>
          <w:rFonts w:ascii="Times New Roman" w:hAnsi="Times New Roman" w:cs="Times New Roman"/>
          <w:sz w:val="20"/>
          <w:szCs w:val="20"/>
        </w:rPr>
        <w:t>] highlights that Option-1 is preferred, e.g., to save power and reduce the potential interference to the network, and no specific side control signaling is required to support dynamic DL/UL forwarding. [Apple] highlights that the default behavior is NCR-Fwd OFF and no forwarding is expected.</w:t>
      </w:r>
    </w:p>
    <w:p w14:paraId="6A4CFF56" w14:textId="77777777" w:rsidR="00B60838" w:rsidRDefault="00DB32F8">
      <w:pPr>
        <w:pStyle w:val="a"/>
        <w:numPr>
          <w:ilvl w:val="0"/>
          <w:numId w:val="33"/>
        </w:numPr>
      </w:pPr>
      <w:r>
        <w:rPr>
          <w:rFonts w:hint="eastAsia"/>
        </w:rPr>
        <w:t>Option-2:</w:t>
      </w:r>
    </w:p>
    <w:p w14:paraId="26EC7849" w14:textId="77777777" w:rsidR="00B60838" w:rsidRPr="00DB32F8" w:rsidRDefault="00DB32F8">
      <w:pPr>
        <w:snapToGrid w:val="0"/>
        <w:spacing w:beforeLines="50" w:before="120" w:afterLines="50" w:after="120"/>
        <w:ind w:left="420"/>
        <w:rPr>
          <w:rFonts w:ascii="Times New Roman" w:hAnsi="Times New Roman" w:cs="Times New Roman"/>
          <w:sz w:val="20"/>
          <w:szCs w:val="20"/>
          <w:lang w:val="en-GB"/>
        </w:rPr>
      </w:pPr>
      <w:r>
        <w:rPr>
          <w:rFonts w:ascii="Times New Roman" w:hAnsi="Times New Roman" w:cs="Times New Roman"/>
          <w:sz w:val="20"/>
          <w:szCs w:val="20"/>
        </w:rPr>
        <w:t>[Fujitsu, Nokia,</w:t>
      </w:r>
      <w:r>
        <w:rPr>
          <w:rFonts w:ascii="Times New Roman" w:hAnsi="Times New Roman" w:cs="Times New Roman"/>
          <w:sz w:val="20"/>
          <w:szCs w:val="20"/>
          <w:lang w:val="en-GB"/>
        </w:rPr>
        <w:t xml:space="preserve"> AT&amp;T, FirstNet, Sony, Panasonic, ETRI, Sharp, Ericsson, QC</w:t>
      </w:r>
      <w:r>
        <w:rPr>
          <w:rFonts w:ascii="Times New Roman" w:hAnsi="Times New Roman" w:cs="Times New Roman"/>
          <w:sz w:val="20"/>
          <w:szCs w:val="20"/>
        </w:rPr>
        <w:t xml:space="preserve">] highlights that Option-2 is preferred. And in addition, [QC] proposes that to resolve ambiguity within any remaining “flexible” resources, support an optional dynamic side control signaling of DL/UL forwarding direction over these symbols. [Ericsson] also highlights that </w:t>
      </w:r>
      <w:bookmarkStart w:id="5" w:name="_Toc115462828"/>
      <w:r>
        <w:rPr>
          <w:rFonts w:ascii="Times New Roman" w:hAnsi="Times New Roman" w:cs="Times New Roman"/>
          <w:sz w:val="20"/>
          <w:szCs w:val="20"/>
        </w:rPr>
        <w:t>the repeater-MT can indicate through capability signaling if it is supporting dynamic TDD UL/DL indication.</w:t>
      </w:r>
      <w:bookmarkEnd w:id="5"/>
    </w:p>
    <w:p w14:paraId="58CF4D87" w14:textId="77777777" w:rsidR="00B60838" w:rsidRDefault="00DB32F8">
      <w:pPr>
        <w:pStyle w:val="a"/>
        <w:numPr>
          <w:ilvl w:val="0"/>
          <w:numId w:val="33"/>
        </w:numPr>
      </w:pPr>
      <w:r>
        <w:t>Option-3:</w:t>
      </w:r>
    </w:p>
    <w:p w14:paraId="23DE190C" w14:textId="77777777" w:rsidR="00B60838" w:rsidRDefault="00DB32F8">
      <w:pPr>
        <w:snapToGrid w:val="0"/>
        <w:spacing w:beforeLines="50" w:before="120" w:afterLines="50" w:after="120"/>
        <w:ind w:left="420"/>
        <w:rPr>
          <w:rFonts w:ascii="Times New Roman" w:hAnsi="Times New Roman" w:cs="Times New Roman"/>
          <w:sz w:val="20"/>
          <w:szCs w:val="20"/>
        </w:rPr>
      </w:pPr>
      <w:r>
        <w:rPr>
          <w:rFonts w:ascii="Times New Roman" w:hAnsi="Times New Roman" w:cs="Times New Roman"/>
          <w:sz w:val="20"/>
          <w:szCs w:val="20"/>
        </w:rPr>
        <w:t xml:space="preserve">[IDC, Sony (if Option-2 is not sufficient), CMCC, CEWiT, IIT-K, </w:t>
      </w:r>
      <w:r>
        <w:rPr>
          <w:rFonts w:ascii="Times New Roman" w:hAnsi="Times New Roman" w:cs="Times New Roman" w:hint="eastAsia"/>
          <w:sz w:val="20"/>
          <w:szCs w:val="20"/>
        </w:rPr>
        <w:t xml:space="preserve">MediaTek, </w:t>
      </w:r>
      <w:r>
        <w:rPr>
          <w:rFonts w:ascii="Times New Roman" w:hAnsi="Times New Roman" w:cs="Times New Roman"/>
          <w:sz w:val="20"/>
          <w:szCs w:val="20"/>
        </w:rPr>
        <w:t xml:space="preserve">Apple] highlights that Option-3 is preferred </w:t>
      </w:r>
      <w:r>
        <w:rPr>
          <w:rFonts w:ascii="Times New Roman" w:hAnsi="Times New Roman" w:cs="Times New Roman"/>
          <w:iCs/>
          <w:color w:val="000000" w:themeColor="text1"/>
          <w:sz w:val="20"/>
          <w:szCs w:val="20"/>
          <w:lang w:val="en-GB"/>
        </w:rPr>
        <w:t xml:space="preserve">allows flexible scheduling and lower latency. [KDDI] mentions that Option-3 can be considered </w:t>
      </w:r>
      <w:bookmarkStart w:id="6" w:name="_Ref114861820"/>
      <w:r>
        <w:rPr>
          <w:rFonts w:ascii="Times New Roman" w:hAnsi="Times New Roman" w:cs="Times New Roman"/>
          <w:sz w:val="20"/>
          <w:szCs w:val="20"/>
        </w:rPr>
        <w:t>in the case where NCR-MT and NCR-Fwd operate on different frequency bands</w:t>
      </w:r>
      <w:bookmarkEnd w:id="6"/>
      <w:r>
        <w:rPr>
          <w:rFonts w:ascii="Times New Roman" w:hAnsi="Times New Roman" w:cs="Times New Roman"/>
          <w:sz w:val="20"/>
          <w:szCs w:val="20"/>
        </w:rPr>
        <w:t xml:space="preserve">, which is defined as an NCR capability. [Apple] mentions that </w:t>
      </w:r>
      <w:r>
        <w:rPr>
          <w:rFonts w:ascii="Times New Roman" w:hAnsi="Times New Roman" w:cs="Times New Roman"/>
          <w:bCs/>
          <w:iCs/>
          <w:sz w:val="20"/>
          <w:szCs w:val="20"/>
        </w:rPr>
        <w:t>for semi-statically configured flexible symbols, dynamic indication of the flexible symbols can be jointly indicated with the time-domain resources for the access link beams</w:t>
      </w:r>
    </w:p>
    <w:p w14:paraId="1A73B582" w14:textId="77777777" w:rsidR="00B60838" w:rsidRDefault="00DB32F8">
      <w:pPr>
        <w:pStyle w:val="a"/>
        <w:numPr>
          <w:ilvl w:val="0"/>
          <w:numId w:val="33"/>
        </w:numPr>
      </w:pPr>
      <w:r>
        <w:t xml:space="preserve">Option-1 </w:t>
      </w:r>
      <w:r>
        <w:rPr>
          <w:rFonts w:hint="eastAsia"/>
        </w:rPr>
        <w:t>&amp;</w:t>
      </w:r>
      <w:r>
        <w:t xml:space="preserve"> Option-2:</w:t>
      </w:r>
    </w:p>
    <w:p w14:paraId="6406EF07" w14:textId="77777777" w:rsidR="00B60838" w:rsidRDefault="00DB32F8">
      <w:pPr>
        <w:snapToGrid w:val="0"/>
        <w:spacing w:beforeLines="50" w:before="120" w:afterLines="50" w:after="120"/>
        <w:ind w:left="420"/>
        <w:rPr>
          <w:rFonts w:ascii="Times New Roman" w:hAnsi="Times New Roman" w:cs="Times New Roman"/>
          <w:sz w:val="20"/>
          <w:szCs w:val="20"/>
        </w:rPr>
      </w:pPr>
      <w:r>
        <w:rPr>
          <w:rFonts w:ascii="Times New Roman" w:hAnsi="Times New Roman" w:cs="Times New Roman"/>
          <w:sz w:val="20"/>
          <w:szCs w:val="20"/>
        </w:rPr>
        <w:t>[vivo, ZTE, DCM</w:t>
      </w:r>
      <w:r>
        <w:rPr>
          <w:rFonts w:ascii="Times New Roman" w:hAnsi="Times New Roman" w:cs="Times New Roman" w:hint="eastAsia"/>
          <w:sz w:val="20"/>
          <w:szCs w:val="20"/>
        </w:rPr>
        <w:t>, Fujitsu, Ericsson</w:t>
      </w:r>
      <w:r>
        <w:rPr>
          <w:rFonts w:ascii="Times New Roman" w:hAnsi="Times New Roman" w:cs="Times New Roman"/>
          <w:sz w:val="20"/>
          <w:szCs w:val="20"/>
        </w:rPr>
        <w:t xml:space="preserve">] propose to support the combo solutions, i.e., Option-1 and Option-2. Then, the configured flexible symbol can be set to UL or DL via DCI format 2_0.  And on the flexible symbol which is not dynamically indicated to UL/DL via DCI format 2_0, the NCR-Fwd sets to OFF. </w:t>
      </w:r>
    </w:p>
    <w:p w14:paraId="790CBF39" w14:textId="77777777" w:rsidR="00B60838" w:rsidRDefault="00DB32F8">
      <w:pPr>
        <w:pStyle w:val="a"/>
        <w:numPr>
          <w:ilvl w:val="0"/>
          <w:numId w:val="33"/>
        </w:numPr>
      </w:pPr>
      <w:r>
        <w:t>Option-1 and Option-3:</w:t>
      </w:r>
    </w:p>
    <w:p w14:paraId="7910EC2F" w14:textId="77777777" w:rsidR="00B60838" w:rsidRDefault="00DB32F8">
      <w:pPr>
        <w:snapToGrid w:val="0"/>
        <w:spacing w:beforeLines="50" w:before="120" w:afterLines="50" w:after="120"/>
        <w:ind w:left="420"/>
        <w:rPr>
          <w:rFonts w:ascii="Times New Roman" w:hAnsi="Times New Roman" w:cs="Times New Roman"/>
          <w:sz w:val="20"/>
          <w:szCs w:val="20"/>
        </w:rPr>
      </w:pPr>
      <w:r>
        <w:rPr>
          <w:rFonts w:ascii="Times New Roman" w:hAnsi="Times New Roman" w:cs="Times New Roman"/>
          <w:sz w:val="20"/>
          <w:szCs w:val="20"/>
        </w:rPr>
        <w:t>[Samsung</w:t>
      </w:r>
      <w:r>
        <w:rPr>
          <w:rFonts w:ascii="Times New Roman" w:hAnsi="Times New Roman" w:cs="Times New Roman" w:hint="eastAsia"/>
          <w:sz w:val="20"/>
          <w:szCs w:val="20"/>
        </w:rPr>
        <w:t>, Apple</w:t>
      </w:r>
      <w:r>
        <w:rPr>
          <w:rFonts w:ascii="Times New Roman" w:hAnsi="Times New Roman" w:cs="Times New Roman"/>
          <w:sz w:val="20"/>
          <w:szCs w:val="20"/>
        </w:rPr>
        <w:t>] propose to support the combo solutions, i.e., Option-1 and Option-3</w:t>
      </w:r>
    </w:p>
    <w:p w14:paraId="1941B84B" w14:textId="77777777" w:rsidR="00B60838" w:rsidRDefault="00DB32F8">
      <w:pPr>
        <w:rPr>
          <w:rFonts w:ascii="Times New Roman" w:hAnsi="Times New Roman" w:cs="Times New Roman"/>
          <w:sz w:val="20"/>
          <w:szCs w:val="20"/>
        </w:rPr>
      </w:pPr>
      <w:r>
        <w:rPr>
          <w:rFonts w:ascii="Times New Roman" w:hAnsi="Times New Roman" w:cs="Times New Roman"/>
          <w:sz w:val="20"/>
          <w:szCs w:val="20"/>
        </w:rPr>
        <w:t xml:space="preserve">Based on the above inputs, it’s clear that either Option-2 or Option-3 is not complete solutions since there is still potential flexible symbols without indication. And the dynamic behavior for NCR is also required. From FL’s perspective, </w:t>
      </w:r>
    </w:p>
    <w:p w14:paraId="0947DA69" w14:textId="77777777" w:rsidR="00B60838" w:rsidRDefault="00DB32F8">
      <w:pPr>
        <w:rPr>
          <w:rFonts w:ascii="Times New Roman" w:hAnsi="Times New Roman" w:cs="Times New Roman"/>
          <w:sz w:val="20"/>
          <w:szCs w:val="20"/>
        </w:rPr>
      </w:pPr>
      <w:r>
        <w:rPr>
          <w:rFonts w:ascii="Times New Roman" w:hAnsi="Times New Roman" w:cs="Times New Roman"/>
          <w:sz w:val="20"/>
          <w:szCs w:val="20"/>
        </w:rPr>
        <w:t xml:space="preserve">Option-1 is should be considered as default behavior and considering the signalling overhead and majority’s view, the Option-2 can be the way forward with additional capability.  </w:t>
      </w:r>
    </w:p>
    <w:p w14:paraId="2492945C" w14:textId="77777777" w:rsidR="00B60838" w:rsidRDefault="00DB32F8">
      <w:pPr>
        <w:rPr>
          <w:rFonts w:ascii="Times New Roman" w:hAnsi="Times New Roman" w:cs="Times New Roman"/>
          <w:sz w:val="20"/>
          <w:szCs w:val="20"/>
        </w:rPr>
      </w:pPr>
      <w:r>
        <w:rPr>
          <w:rFonts w:ascii="Times New Roman" w:hAnsi="Times New Roman" w:cs="Times New Roman"/>
          <w:sz w:val="20"/>
          <w:szCs w:val="20"/>
        </w:rPr>
        <w:t>Then, the following is proposed:</w:t>
      </w:r>
    </w:p>
    <w:p w14:paraId="26525953" w14:textId="6888952E" w:rsidR="00B60838" w:rsidRDefault="00DB32F8">
      <w:pPr>
        <w:adjustRightInd w:val="0"/>
        <w:snapToGrid w:val="0"/>
        <w:spacing w:beforeLines="50" w:before="120" w:afterLines="50" w:after="120"/>
        <w:rPr>
          <w:rFonts w:ascii="Times New Roman" w:hAnsi="Times New Roman" w:cs="Times New Roman"/>
          <w:bCs/>
          <w:i/>
          <w:sz w:val="20"/>
          <w:szCs w:val="20"/>
          <w:highlight w:val="yellow"/>
        </w:rPr>
      </w:pPr>
      <w:r>
        <w:rPr>
          <w:rFonts w:ascii="Times New Roman" w:hAnsi="Times New Roman" w:cs="Times New Roman"/>
          <w:b/>
          <w:bCs/>
          <w:i/>
          <w:sz w:val="20"/>
          <w:szCs w:val="20"/>
          <w:highlight w:val="yellow"/>
        </w:rPr>
        <w:t xml:space="preserve">Proposal 3-1: </w:t>
      </w:r>
      <w:r>
        <w:rPr>
          <w:rFonts w:ascii="Times New Roman" w:hAnsi="Times New Roman" w:cs="Times New Roman"/>
          <w:i/>
          <w:sz w:val="20"/>
          <w:szCs w:val="20"/>
          <w:highlight w:val="yellow"/>
          <w:shd w:val="clear" w:color="auto" w:fill="FFFFFF"/>
        </w:rPr>
        <w:t>For the flexible symbol</w:t>
      </w:r>
      <w:r>
        <w:rPr>
          <w:rStyle w:val="apple-converted-space"/>
          <w:rFonts w:ascii="Times New Roman" w:hAnsi="Times New Roman" w:cs="Times New Roman"/>
          <w:i/>
          <w:sz w:val="20"/>
          <w:szCs w:val="20"/>
          <w:highlight w:val="yellow"/>
          <w:shd w:val="clear" w:color="auto" w:fill="FFFFFF"/>
        </w:rPr>
        <w:t> </w:t>
      </w:r>
      <w:r>
        <w:rPr>
          <w:rFonts w:ascii="Times New Roman" w:hAnsi="Times New Roman" w:cs="Times New Roman"/>
          <w:i/>
          <w:sz w:val="20"/>
          <w:szCs w:val="20"/>
          <w:highlight w:val="yellow"/>
          <w:shd w:val="clear" w:color="auto" w:fill="FFFFFF"/>
        </w:rPr>
        <w:t>based on the semi-static configuration (e.g., TDD-UL-DL-</w:t>
      </w:r>
      <w:proofErr w:type="spellStart"/>
      <w:r>
        <w:rPr>
          <w:rFonts w:ascii="Times New Roman" w:hAnsi="Times New Roman" w:cs="Times New Roman"/>
          <w:i/>
          <w:sz w:val="20"/>
          <w:szCs w:val="20"/>
          <w:highlight w:val="yellow"/>
          <w:shd w:val="clear" w:color="auto" w:fill="FFFFFF"/>
        </w:rPr>
        <w:t>ConfigCommon</w:t>
      </w:r>
      <w:proofErr w:type="spellEnd"/>
      <w:r>
        <w:rPr>
          <w:rFonts w:ascii="Times New Roman" w:hAnsi="Times New Roman" w:cs="Times New Roman"/>
          <w:i/>
          <w:sz w:val="20"/>
          <w:szCs w:val="20"/>
          <w:highlight w:val="yellow"/>
          <w:shd w:val="clear" w:color="auto" w:fill="FFFFFF"/>
        </w:rPr>
        <w:t>, TDD-UL-DL-</w:t>
      </w:r>
      <w:proofErr w:type="spellStart"/>
      <w:r>
        <w:rPr>
          <w:rFonts w:ascii="Times New Roman" w:hAnsi="Times New Roman" w:cs="Times New Roman"/>
          <w:i/>
          <w:sz w:val="20"/>
          <w:szCs w:val="20"/>
          <w:highlight w:val="yellow"/>
          <w:shd w:val="clear" w:color="auto" w:fill="FFFFFF"/>
        </w:rPr>
        <w:t>ConfigDedicated</w:t>
      </w:r>
      <w:proofErr w:type="spellEnd"/>
      <w:r>
        <w:rPr>
          <w:rFonts w:ascii="Times New Roman" w:hAnsi="Times New Roman" w:cs="Times New Roman"/>
          <w:i/>
          <w:sz w:val="20"/>
          <w:szCs w:val="20"/>
          <w:highlight w:val="yellow"/>
          <w:shd w:val="clear" w:color="auto" w:fill="FFFFFF"/>
        </w:rPr>
        <w:t>),</w:t>
      </w:r>
      <w:r>
        <w:rPr>
          <w:rFonts w:ascii="Times New Roman" w:hAnsi="Times New Roman" w:cs="Times New Roman"/>
          <w:bCs/>
          <w:i/>
          <w:sz w:val="20"/>
          <w:szCs w:val="20"/>
          <w:highlight w:val="yellow"/>
        </w:rPr>
        <w:t xml:space="preserve"> </w:t>
      </w:r>
      <w:r>
        <w:rPr>
          <w:rFonts w:ascii="Times New Roman" w:hAnsi="Times New Roman" w:cs="Times New Roman"/>
          <w:i/>
          <w:sz w:val="20"/>
          <w:szCs w:val="20"/>
          <w:highlight w:val="yellow"/>
        </w:rPr>
        <w:t>the NCR-Fwd is expected to be OFF or not forwarding over these symbols</w:t>
      </w:r>
      <w:r>
        <w:rPr>
          <w:rFonts w:ascii="Times New Roman" w:hAnsi="Times New Roman" w:cs="Times New Roman"/>
          <w:bCs/>
          <w:i/>
          <w:sz w:val="20"/>
          <w:szCs w:val="20"/>
          <w:highlight w:val="yellow"/>
        </w:rPr>
        <w:t xml:space="preserve"> if </w:t>
      </w:r>
      <w:r w:rsidR="00016AFD">
        <w:rPr>
          <w:rFonts w:ascii="Times New Roman" w:hAnsi="Times New Roman" w:cs="Times New Roman"/>
          <w:bCs/>
          <w:i/>
          <w:sz w:val="20"/>
          <w:szCs w:val="20"/>
          <w:highlight w:val="yellow"/>
        </w:rPr>
        <w:t>neither</w:t>
      </w:r>
      <w:r>
        <w:rPr>
          <w:rFonts w:ascii="Times New Roman" w:hAnsi="Times New Roman" w:cs="Times New Roman"/>
          <w:bCs/>
          <w:i/>
          <w:sz w:val="20"/>
          <w:szCs w:val="20"/>
          <w:highlight w:val="yellow"/>
        </w:rPr>
        <w:t xml:space="preserve"> </w:t>
      </w:r>
      <w:r>
        <w:rPr>
          <w:rFonts w:ascii="Times New Roman" w:hAnsi="Times New Roman" w:cs="Times New Roman"/>
          <w:i/>
          <w:sz w:val="20"/>
          <w:szCs w:val="20"/>
          <w:highlight w:val="yellow"/>
        </w:rPr>
        <w:t xml:space="preserve">SFI indication </w:t>
      </w:r>
      <w:r w:rsidR="00C657CC">
        <w:rPr>
          <w:rFonts w:ascii="Times New Roman" w:hAnsi="Times New Roman" w:cs="Times New Roman"/>
          <w:i/>
          <w:sz w:val="20"/>
          <w:szCs w:val="20"/>
          <w:highlight w:val="yellow"/>
        </w:rPr>
        <w:t>n</w:t>
      </w:r>
      <w:r>
        <w:rPr>
          <w:rFonts w:ascii="Times New Roman" w:hAnsi="Times New Roman" w:cs="Times New Roman"/>
          <w:i/>
          <w:sz w:val="20"/>
          <w:szCs w:val="20"/>
          <w:highlight w:val="yellow"/>
        </w:rPr>
        <w:t>or scheduling from gNB</w:t>
      </w:r>
      <w:r>
        <w:rPr>
          <w:rFonts w:ascii="Times New Roman" w:hAnsi="Times New Roman" w:cs="Times New Roman"/>
          <w:bCs/>
          <w:i/>
          <w:sz w:val="20"/>
          <w:szCs w:val="20"/>
          <w:highlight w:val="yellow"/>
        </w:rPr>
        <w:t xml:space="preserve"> is received by NCR-MT.</w:t>
      </w:r>
    </w:p>
    <w:p w14:paraId="40399F11" w14:textId="77777777" w:rsidR="00B60838" w:rsidRDefault="00DB32F8">
      <w:pPr>
        <w:pStyle w:val="a"/>
        <w:numPr>
          <w:ilvl w:val="0"/>
          <w:numId w:val="35"/>
        </w:numPr>
        <w:rPr>
          <w:i/>
          <w:highlight w:val="yellow"/>
        </w:rPr>
      </w:pPr>
      <w:r>
        <w:rPr>
          <w:i/>
          <w:highlight w:val="yellow"/>
        </w:rPr>
        <w:t xml:space="preserve">Otherwise, </w:t>
      </w:r>
      <w:r>
        <w:rPr>
          <w:i/>
          <w:color w:val="242424"/>
          <w:highlight w:val="yellow"/>
        </w:rPr>
        <w:t>the NCR-Fwd will follow the TDD operation determined by NCR-MT,</w:t>
      </w:r>
      <w:r>
        <w:rPr>
          <w:i/>
          <w:highlight w:val="yellow"/>
        </w:rPr>
        <w:t xml:space="preserve"> i.e., determined by NCR-MT based on the received SFI indication or scheduling from gNB.</w:t>
      </w:r>
    </w:p>
    <w:p w14:paraId="7D9827D0" w14:textId="77777777" w:rsidR="00B60838" w:rsidRDefault="00DB32F8">
      <w:pPr>
        <w:pStyle w:val="a"/>
        <w:numPr>
          <w:ilvl w:val="0"/>
          <w:numId w:val="35"/>
        </w:numPr>
        <w:rPr>
          <w:i/>
          <w:highlight w:val="yellow"/>
        </w:rPr>
      </w:pPr>
      <w:r>
        <w:rPr>
          <w:i/>
          <w:highlight w:val="yellow"/>
        </w:rPr>
        <w:t>Note: The support the dynamic DL/UL operation is NCR capability.</w:t>
      </w:r>
    </w:p>
    <w:p w14:paraId="513C5232" w14:textId="77777777" w:rsidR="00B60838" w:rsidRDefault="00DB32F8">
      <w:pPr>
        <w:snapToGrid w:val="0"/>
        <w:spacing w:beforeLines="100" w:before="240" w:afterLines="100" w:after="240"/>
        <w:rPr>
          <w:rFonts w:ascii="Times New Roman" w:hAnsi="Times New Roman" w:cs="Times New Roman"/>
          <w:sz w:val="20"/>
          <w:szCs w:val="20"/>
        </w:rPr>
      </w:pPr>
      <w:r>
        <w:rPr>
          <w:rFonts w:ascii="Times New Roman" w:hAnsi="Times New Roman" w:cs="Times New Roman"/>
          <w:sz w:val="20"/>
          <w:szCs w:val="20"/>
        </w:rPr>
        <w:t>Companies are encouraged to share your views and if there are concerns, please directly propose the corresponding updates.</w:t>
      </w:r>
    </w:p>
    <w:tbl>
      <w:tblPr>
        <w:tblStyle w:val="af5"/>
        <w:tblW w:w="0" w:type="auto"/>
        <w:jc w:val="center"/>
        <w:tblLook w:val="04A0" w:firstRow="1" w:lastRow="0" w:firstColumn="1" w:lastColumn="0" w:noHBand="0" w:noVBand="1"/>
      </w:tblPr>
      <w:tblGrid>
        <w:gridCol w:w="1955"/>
        <w:gridCol w:w="6567"/>
      </w:tblGrid>
      <w:tr w:rsidR="00B60838" w14:paraId="570DC4D7" w14:textId="77777777">
        <w:trPr>
          <w:jc w:val="center"/>
        </w:trPr>
        <w:tc>
          <w:tcPr>
            <w:tcW w:w="1955" w:type="dxa"/>
          </w:tcPr>
          <w:p w14:paraId="122A16EB" w14:textId="77777777" w:rsidR="00B60838" w:rsidRDefault="00DB32F8">
            <w:pPr>
              <w:jc w:val="center"/>
              <w:rPr>
                <w:rFonts w:ascii="New York" w:hAnsi="New York"/>
              </w:rPr>
            </w:pPr>
            <w:r>
              <w:rPr>
                <w:rFonts w:ascii="New York" w:hAnsi="New York"/>
              </w:rPr>
              <w:t>Companies</w:t>
            </w:r>
          </w:p>
        </w:tc>
        <w:tc>
          <w:tcPr>
            <w:tcW w:w="6567" w:type="dxa"/>
          </w:tcPr>
          <w:p w14:paraId="73BDE52C" w14:textId="77777777" w:rsidR="00B60838" w:rsidRDefault="00DB32F8">
            <w:pPr>
              <w:jc w:val="center"/>
              <w:rPr>
                <w:rFonts w:ascii="New York" w:hAnsi="New York"/>
              </w:rPr>
            </w:pPr>
            <w:r>
              <w:rPr>
                <w:rFonts w:ascii="New York" w:hAnsi="New York"/>
              </w:rPr>
              <w:t>Comments and Views</w:t>
            </w:r>
          </w:p>
        </w:tc>
      </w:tr>
      <w:tr w:rsidR="00B60838" w14:paraId="102BE7AC" w14:textId="77777777">
        <w:trPr>
          <w:jc w:val="center"/>
        </w:trPr>
        <w:tc>
          <w:tcPr>
            <w:tcW w:w="1955" w:type="dxa"/>
          </w:tcPr>
          <w:p w14:paraId="46454FAF" w14:textId="20D45A39" w:rsidR="00B60838" w:rsidRDefault="00724356">
            <w:pPr>
              <w:rPr>
                <w:rFonts w:ascii="New York" w:hAnsi="New York"/>
              </w:rPr>
            </w:pPr>
            <w:r>
              <w:rPr>
                <w:rFonts w:ascii="New York" w:hAnsi="New York"/>
              </w:rPr>
              <w:t>Apple</w:t>
            </w:r>
          </w:p>
        </w:tc>
        <w:tc>
          <w:tcPr>
            <w:tcW w:w="6567" w:type="dxa"/>
          </w:tcPr>
          <w:p w14:paraId="0DDAEAA5" w14:textId="77777777" w:rsidR="00B60838" w:rsidRDefault="00724356">
            <w:pPr>
              <w:rPr>
                <w:rFonts w:ascii="New York" w:hAnsi="New York"/>
              </w:rPr>
            </w:pPr>
            <w:r>
              <w:rPr>
                <w:rFonts w:ascii="New York" w:hAnsi="New York"/>
              </w:rPr>
              <w:t xml:space="preserve">We agree to support the default behavior on semi-statically configured flexible symbols as OFF and not forwarding. </w:t>
            </w:r>
          </w:p>
          <w:p w14:paraId="6C0ED5C5" w14:textId="3380B2BE" w:rsidR="0052762F" w:rsidRDefault="0052762F">
            <w:pPr>
              <w:rPr>
                <w:rFonts w:ascii="New York" w:hAnsi="New York"/>
              </w:rPr>
            </w:pPr>
            <w:r>
              <w:rPr>
                <w:rFonts w:ascii="New York" w:hAnsi="New York"/>
              </w:rPr>
              <w:t>Regarding dynamic indication, as discussed in our contribution, we don’t think that just relying on dynamic SFI is sufficient. And it is not clear from the proposal how the scheduling information from gNB is received by NCR-</w:t>
            </w:r>
            <w:r>
              <w:rPr>
                <w:rFonts w:ascii="New York" w:hAnsi="New York"/>
              </w:rPr>
              <w:lastRenderedPageBreak/>
              <w:t>MT to determine flexible symbol behavior. In our view, this can only be possible if the NCR-MT is required/allowed to decode the scheduling DCIs intended for UE, which is not agreed/supported. Therefore, unless a dedicated dynamic signaling is indicated to NCR about the flexible symbol behavior, there is no way for NCR to know. Also, since the flexible symbols behavior needs to be known only when an access beam is indicated for NCR-Fwd, therefore, we think that such indication can be jointly indicated along with TDRA for access link beam.</w:t>
            </w:r>
          </w:p>
        </w:tc>
      </w:tr>
    </w:tbl>
    <w:p w14:paraId="7F6363C2" w14:textId="77777777" w:rsidR="00B60838" w:rsidRDefault="00DB32F8">
      <w:pPr>
        <w:pStyle w:val="1"/>
        <w:numPr>
          <w:ilvl w:val="0"/>
          <w:numId w:val="11"/>
        </w:numPr>
        <w:tabs>
          <w:tab w:val="left" w:pos="0"/>
        </w:tabs>
        <w:spacing w:after="120"/>
        <w:ind w:left="425" w:hanging="425"/>
        <w:rPr>
          <w:rFonts w:ascii="Times New Roman" w:eastAsiaTheme="minorEastAsia" w:hAnsi="Times New Roman"/>
          <w:b/>
          <w:kern w:val="28"/>
          <w:sz w:val="28"/>
        </w:rPr>
      </w:pPr>
      <w:r>
        <w:rPr>
          <w:rFonts w:ascii="Times New Roman" w:eastAsiaTheme="minorEastAsia" w:hAnsi="Times New Roman"/>
          <w:kern w:val="28"/>
          <w:sz w:val="28"/>
        </w:rPr>
        <w:lastRenderedPageBreak/>
        <w:t>Others</w:t>
      </w:r>
    </w:p>
    <w:p w14:paraId="22F7051C" w14:textId="77777777" w:rsidR="00B60838" w:rsidRDefault="00DB32F8">
      <w:pPr>
        <w:rPr>
          <w:rFonts w:ascii="Times New Roman" w:hAnsi="Times New Roman" w:cs="Times New Roman"/>
          <w:sz w:val="20"/>
          <w:szCs w:val="20"/>
        </w:rPr>
      </w:pPr>
      <w:r>
        <w:rPr>
          <w:rFonts w:ascii="Times New Roman" w:hAnsi="Times New Roman" w:cs="Times New Roman"/>
          <w:sz w:val="20"/>
          <w:szCs w:val="20"/>
        </w:rPr>
        <w:t>In addition, some other aspects are highlighted by companies including:</w:t>
      </w:r>
    </w:p>
    <w:p w14:paraId="798BD1EB" w14:textId="77777777" w:rsidR="00B60838" w:rsidRDefault="00DB32F8">
      <w:pPr>
        <w:numPr>
          <w:ilvl w:val="0"/>
          <w:numId w:val="36"/>
        </w:num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Issue-1: Power control information</w:t>
      </w:r>
    </w:p>
    <w:p w14:paraId="040120E8" w14:textId="77777777" w:rsidR="00B60838" w:rsidRDefault="00DB32F8">
      <w:pPr>
        <w:ind w:left="420"/>
        <w:rPr>
          <w:rFonts w:ascii="Times New Roman" w:hAnsi="Times New Roman" w:cs="Times New Roman"/>
          <w:sz w:val="20"/>
          <w:szCs w:val="20"/>
        </w:rPr>
      </w:pPr>
      <w:r>
        <w:rPr>
          <w:rFonts w:ascii="Times New Roman" w:hAnsi="Times New Roman" w:cs="Times New Roman"/>
          <w:sz w:val="20"/>
          <w:szCs w:val="20"/>
        </w:rPr>
        <w:t>In RAN1#110, regarding the power control information, no conclusion has been achieved. Moreover, after extensive discussion, following scope is highlighted:</w:t>
      </w:r>
    </w:p>
    <w:tbl>
      <w:tblPr>
        <w:tblStyle w:val="af5"/>
        <w:tblW w:w="0" w:type="auto"/>
        <w:tblInd w:w="420" w:type="dxa"/>
        <w:tblLook w:val="04A0" w:firstRow="1" w:lastRow="0" w:firstColumn="1" w:lastColumn="0" w:noHBand="0" w:noVBand="1"/>
      </w:tblPr>
      <w:tblGrid>
        <w:gridCol w:w="9740"/>
      </w:tblGrid>
      <w:tr w:rsidR="00B60838" w14:paraId="23D9C8D9" w14:textId="77777777">
        <w:tc>
          <w:tcPr>
            <w:tcW w:w="10160" w:type="dxa"/>
          </w:tcPr>
          <w:p w14:paraId="3A581390" w14:textId="77777777" w:rsidR="00B60838" w:rsidRDefault="00DB32F8">
            <w:pPr>
              <w:snapToGrid w:val="0"/>
              <w:spacing w:line="240" w:lineRule="auto"/>
              <w:rPr>
                <w:rFonts w:ascii="Times New Roman" w:hAnsi="Times New Roman" w:cs="Times New Roman"/>
                <w:sz w:val="20"/>
                <w:szCs w:val="20"/>
              </w:rPr>
            </w:pPr>
            <w:r>
              <w:rPr>
                <w:rFonts w:ascii="Times New Roman" w:hAnsi="Times New Roman" w:cs="Times New Roman"/>
                <w:sz w:val="20"/>
                <w:szCs w:val="20"/>
              </w:rPr>
              <w:t>Specify the signalling and behavior of the following side control information for controlling the NCR-Fwd [RAN1, RAN2]</w:t>
            </w:r>
          </w:p>
          <w:p w14:paraId="5FF34664" w14:textId="77777777" w:rsidR="00B60838" w:rsidRDefault="00DB32F8">
            <w:pPr>
              <w:widowControl/>
              <w:numPr>
                <w:ilvl w:val="0"/>
                <w:numId w:val="37"/>
              </w:numPr>
              <w:overflowPunct w:val="0"/>
              <w:snapToGrid w:val="0"/>
              <w:spacing w:line="240" w:lineRule="auto"/>
              <w:textAlignment w:val="baseline"/>
              <w:rPr>
                <w:rFonts w:ascii="Times New Roman" w:hAnsi="Times New Roman" w:cs="Times New Roman"/>
                <w:sz w:val="20"/>
                <w:szCs w:val="20"/>
              </w:rPr>
            </w:pPr>
            <w:r>
              <w:rPr>
                <w:rFonts w:ascii="Times New Roman" w:hAnsi="Times New Roman" w:cs="Times New Roman"/>
                <w:sz w:val="20"/>
                <w:szCs w:val="20"/>
              </w:rPr>
              <w:t>Beamforming</w:t>
            </w:r>
          </w:p>
          <w:p w14:paraId="12E04452" w14:textId="77777777" w:rsidR="00B60838" w:rsidRDefault="00DB32F8">
            <w:pPr>
              <w:widowControl/>
              <w:numPr>
                <w:ilvl w:val="0"/>
                <w:numId w:val="37"/>
              </w:numPr>
              <w:overflowPunct w:val="0"/>
              <w:snapToGrid w:val="0"/>
              <w:spacing w:line="240" w:lineRule="auto"/>
              <w:textAlignment w:val="baseline"/>
              <w:rPr>
                <w:rFonts w:ascii="Times New Roman" w:hAnsi="Times New Roman" w:cs="Times New Roman"/>
                <w:sz w:val="20"/>
                <w:szCs w:val="20"/>
              </w:rPr>
            </w:pPr>
            <w:r>
              <w:rPr>
                <w:rFonts w:ascii="Times New Roman" w:hAnsi="Times New Roman" w:cs="Times New Roman"/>
                <w:sz w:val="20"/>
                <w:szCs w:val="20"/>
              </w:rPr>
              <w:t>UL-DL TDD operation</w:t>
            </w:r>
          </w:p>
          <w:p w14:paraId="40A9B709" w14:textId="77777777" w:rsidR="00B60838" w:rsidRDefault="00DB32F8">
            <w:pPr>
              <w:widowControl/>
              <w:numPr>
                <w:ilvl w:val="0"/>
                <w:numId w:val="37"/>
              </w:numPr>
              <w:overflowPunct w:val="0"/>
              <w:snapToGrid w:val="0"/>
              <w:spacing w:line="240" w:lineRule="auto"/>
              <w:textAlignment w:val="baseline"/>
              <w:rPr>
                <w:rFonts w:ascii="Times New Roman" w:hAnsi="Times New Roman" w:cs="Times New Roman"/>
                <w:sz w:val="20"/>
                <w:szCs w:val="20"/>
              </w:rPr>
            </w:pPr>
            <w:r>
              <w:rPr>
                <w:rFonts w:ascii="Times New Roman" w:hAnsi="Times New Roman" w:cs="Times New Roman"/>
                <w:sz w:val="20"/>
                <w:szCs w:val="20"/>
              </w:rPr>
              <w:t>ON-OFF information</w:t>
            </w:r>
          </w:p>
          <w:p w14:paraId="49DFA56B" w14:textId="77777777" w:rsidR="00B60838" w:rsidRDefault="00DB32F8">
            <w:pPr>
              <w:ind w:left="840" w:hanging="420"/>
              <w:rPr>
                <w:rFonts w:ascii="Times New Roman" w:hAnsi="Times New Roman" w:cs="Times New Roman"/>
                <w:sz w:val="20"/>
                <w:szCs w:val="20"/>
              </w:rPr>
            </w:pPr>
            <w:r>
              <w:rPr>
                <w:rFonts w:ascii="Times New Roman" w:hAnsi="Times New Roman" w:cs="Times New Roman"/>
                <w:sz w:val="20"/>
                <w:szCs w:val="20"/>
              </w:rPr>
              <w:t>Note: Power control aspect will be checked in RAN#98e.</w:t>
            </w:r>
          </w:p>
        </w:tc>
      </w:tr>
    </w:tbl>
    <w:p w14:paraId="74FAF18A" w14:textId="77777777" w:rsidR="00B60838" w:rsidRDefault="00DB32F8">
      <w:pPr>
        <w:spacing w:beforeLines="50" w:before="120"/>
        <w:ind w:left="420"/>
        <w:rPr>
          <w:rFonts w:ascii="Times New Roman" w:hAnsi="Times New Roman" w:cs="Times New Roman"/>
          <w:sz w:val="20"/>
          <w:szCs w:val="20"/>
        </w:rPr>
      </w:pPr>
      <w:r>
        <w:rPr>
          <w:rFonts w:ascii="Times New Roman" w:hAnsi="Times New Roman" w:cs="Times New Roman"/>
          <w:sz w:val="20"/>
          <w:szCs w:val="20"/>
        </w:rPr>
        <w:t>In this meeting, [Huawei, CMCC, ETRI, Lenovo, CEWiT] highlights that power control needs to be specified as side control information, e.g., via semi-static signalling. [Huawei] also highlights that one or multiple amplifying gains can be indicated by RRC and DCI, and one amplifying gain is indicated for each forwarding occasion.</w:t>
      </w:r>
    </w:p>
    <w:p w14:paraId="5A112AA0" w14:textId="77777777" w:rsidR="00B60838" w:rsidRDefault="00DB32F8">
      <w:pPr>
        <w:spacing w:beforeLines="50" w:before="120"/>
        <w:ind w:left="420"/>
        <w:rPr>
          <w:rFonts w:ascii="Times New Roman" w:eastAsia="宋体" w:hAnsi="Times New Roman" w:cs="Times New Roman"/>
          <w:sz w:val="20"/>
          <w:szCs w:val="20"/>
        </w:rPr>
      </w:pPr>
      <w:r>
        <w:rPr>
          <w:rFonts w:ascii="Times New Roman" w:hAnsi="Times New Roman" w:cs="Times New Roman"/>
          <w:sz w:val="20"/>
          <w:szCs w:val="20"/>
        </w:rPr>
        <w:t>[Apple, DCM] proposed that power control as side control information can be considered with low priority and b</w:t>
      </w:r>
      <w:r>
        <w:rPr>
          <w:rFonts w:ascii="Times New Roman" w:eastAsia="宋体" w:hAnsi="Times New Roman" w:cs="Times New Roman"/>
          <w:sz w:val="20"/>
          <w:szCs w:val="20"/>
        </w:rPr>
        <w:t>efore power control is agreed to be included in WID in RAN plenary, RAN1 may not need to discuss power aspect [Ericsson].</w:t>
      </w:r>
    </w:p>
    <w:p w14:paraId="5F9D20C1" w14:textId="77777777" w:rsidR="00B60838" w:rsidRDefault="00DB32F8">
      <w:pPr>
        <w:spacing w:beforeLines="50" w:before="120" w:afterLines="50" w:after="120"/>
        <w:ind w:left="420" w:rightChars="100" w:right="210"/>
        <w:rPr>
          <w:rFonts w:ascii="Times New Roman" w:hAnsi="Times New Roman" w:cs="Times New Roman"/>
          <w:sz w:val="20"/>
          <w:szCs w:val="20"/>
        </w:rPr>
      </w:pPr>
      <w:r>
        <w:rPr>
          <w:rFonts w:ascii="Times New Roman" w:hAnsi="Times New Roman" w:cs="Times New Roman"/>
          <w:sz w:val="20"/>
          <w:szCs w:val="20"/>
        </w:rPr>
        <w:t xml:space="preserve">From FL’s perspective, it’s better to follow the conclusion in RAN plenary, </w:t>
      </w:r>
      <w:r>
        <w:rPr>
          <w:rFonts w:ascii="Times New Roman" w:hAnsi="Times New Roman" w:cs="Times New Roman"/>
          <w:sz w:val="20"/>
          <w:szCs w:val="20"/>
          <w:highlight w:val="yellow"/>
        </w:rPr>
        <w:t>and no further discussion on Power control is expected before RAN#98.</w:t>
      </w:r>
    </w:p>
    <w:p w14:paraId="29FE63C8" w14:textId="77777777" w:rsidR="00B60838" w:rsidRDefault="00DB32F8">
      <w:pPr>
        <w:numPr>
          <w:ilvl w:val="0"/>
          <w:numId w:val="36"/>
        </w:num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Issue-2: Multiple-band operation of NCR-Fwd.</w:t>
      </w:r>
    </w:p>
    <w:p w14:paraId="1F46B711" w14:textId="77777777" w:rsidR="00B60838" w:rsidRDefault="00DB32F8">
      <w:pPr>
        <w:ind w:left="420" w:rightChars="100" w:right="210"/>
        <w:rPr>
          <w:rFonts w:ascii="Times New Roman" w:hAnsi="Times New Roman" w:cs="Times New Roman"/>
          <w:sz w:val="20"/>
          <w:szCs w:val="20"/>
          <w:lang w:val="en-GB"/>
        </w:rPr>
      </w:pPr>
      <w:r>
        <w:rPr>
          <w:rFonts w:ascii="Times New Roman" w:hAnsi="Times New Roman" w:cs="Times New Roman"/>
          <w:sz w:val="20"/>
          <w:szCs w:val="20"/>
        </w:rPr>
        <w:t>In this meeting, [Spreadtrum] propose to clarify if multi-band operation is supported, whether the side control information is applied to all of the operating bands, or it is only applied to the band(s) which have the same frequency bands as NCR-MT. [CEWiT] mentions that gNB indicates along with SCI in which carrier of NCR-Fwd the SCI is applicable.</w:t>
      </w:r>
    </w:p>
    <w:p w14:paraId="76E9BE9F" w14:textId="77777777" w:rsidR="00B60838" w:rsidRDefault="00DB32F8">
      <w:pPr>
        <w:spacing w:beforeLines="50" w:before="120"/>
        <w:ind w:left="420"/>
        <w:rPr>
          <w:rFonts w:ascii="Times New Roman" w:hAnsi="Times New Roman" w:cs="Times New Roman"/>
          <w:sz w:val="20"/>
          <w:szCs w:val="20"/>
        </w:rPr>
      </w:pPr>
      <w:r>
        <w:rPr>
          <w:rFonts w:ascii="Times New Roman" w:hAnsi="Times New Roman" w:cs="Times New Roman"/>
          <w:sz w:val="20"/>
          <w:szCs w:val="20"/>
        </w:rPr>
        <w:t xml:space="preserve">More specifically, </w:t>
      </w:r>
    </w:p>
    <w:p w14:paraId="0042C37D" w14:textId="77777777" w:rsidR="00B60838" w:rsidRDefault="00DB32F8">
      <w:pPr>
        <w:pStyle w:val="a"/>
        <w:numPr>
          <w:ilvl w:val="0"/>
          <w:numId w:val="28"/>
        </w:numPr>
      </w:pPr>
      <w:r>
        <w:t>[Spreadtrum, NEC, QC, Ericsson, Intel] propose to support the frequency-selective ON-OFF information indication, e.g., per carrier-group or sub-band;</w:t>
      </w:r>
    </w:p>
    <w:p w14:paraId="1C525147" w14:textId="77777777" w:rsidR="00B60838" w:rsidRDefault="00DB32F8">
      <w:pPr>
        <w:pStyle w:val="a"/>
        <w:numPr>
          <w:ilvl w:val="0"/>
          <w:numId w:val="28"/>
        </w:numPr>
      </w:pPr>
      <w:r>
        <w:t>[Samsung, Ericsson, LGE] proposed to support the beam indication per carrier or RB-group.</w:t>
      </w:r>
    </w:p>
    <w:p w14:paraId="1D04D37C" w14:textId="77777777" w:rsidR="00B60838" w:rsidRDefault="00DB32F8">
      <w:pPr>
        <w:spacing w:beforeLines="50" w:before="120" w:afterLines="50" w:after="120"/>
        <w:ind w:left="420"/>
        <w:rPr>
          <w:rFonts w:ascii="Times New Roman" w:hAnsi="Times New Roman" w:cs="Times New Roman"/>
          <w:sz w:val="20"/>
          <w:szCs w:val="20"/>
        </w:rPr>
      </w:pPr>
      <w:r>
        <w:rPr>
          <w:rFonts w:ascii="Times New Roman" w:hAnsi="Times New Roman" w:cs="Times New Roman"/>
          <w:sz w:val="20"/>
          <w:szCs w:val="20"/>
        </w:rPr>
        <w:t>From FL’s perspective, in Rel-17, the multi-band repeater is only supported for FR1 repeater type 1-C with following definition in TS 38.106, and it’s not supported for FR2 repeater type 2-O.</w:t>
      </w:r>
    </w:p>
    <w:tbl>
      <w:tblPr>
        <w:tblStyle w:val="af5"/>
        <w:tblW w:w="0" w:type="auto"/>
        <w:tblInd w:w="420" w:type="dxa"/>
        <w:tblLook w:val="04A0" w:firstRow="1" w:lastRow="0" w:firstColumn="1" w:lastColumn="0" w:noHBand="0" w:noVBand="1"/>
      </w:tblPr>
      <w:tblGrid>
        <w:gridCol w:w="9740"/>
      </w:tblGrid>
      <w:tr w:rsidR="00B60838" w14:paraId="5FF27706" w14:textId="77777777">
        <w:tc>
          <w:tcPr>
            <w:tcW w:w="10160" w:type="dxa"/>
          </w:tcPr>
          <w:p w14:paraId="5D31F0DF" w14:textId="77777777" w:rsidR="00B60838" w:rsidRDefault="00DB32F8">
            <w:pPr>
              <w:spacing w:line="240" w:lineRule="auto"/>
              <w:rPr>
                <w:rFonts w:ascii="Times New Roman" w:hAnsi="Times New Roman" w:cs="Times New Roman"/>
                <w:sz w:val="20"/>
                <w:szCs w:val="20"/>
              </w:rPr>
            </w:pPr>
            <w:r>
              <w:rPr>
                <w:rStyle w:val="af6"/>
                <w:rFonts w:ascii="Times New Roman" w:hAnsi="Times New Roman" w:cs="Times New Roman"/>
                <w:color w:val="000000"/>
                <w:sz w:val="20"/>
                <w:szCs w:val="20"/>
                <w:shd w:val="clear" w:color="auto" w:fill="FFFFFF"/>
              </w:rPr>
              <w:t>Multi-band repeater:</w:t>
            </w:r>
            <w:r>
              <w:rPr>
                <w:rStyle w:val="apple-converted-space"/>
                <w:rFonts w:ascii="Times New Roman" w:hAnsi="Times New Roman" w:cs="Times New Roman"/>
                <w:b/>
                <w:bCs/>
                <w:color w:val="000000"/>
                <w:sz w:val="20"/>
                <w:szCs w:val="20"/>
                <w:shd w:val="clear" w:color="auto" w:fill="FFFFFF"/>
              </w:rPr>
              <w:t> </w:t>
            </w:r>
            <w:r>
              <w:rPr>
                <w:rStyle w:val="af9"/>
                <w:rFonts w:ascii="Times New Roman" w:hAnsi="Times New Roman" w:cs="Times New Roman"/>
                <w:color w:val="000000"/>
                <w:sz w:val="20"/>
                <w:szCs w:val="20"/>
                <w:shd w:val="clear" w:color="auto" w:fill="FFFFFF"/>
              </w:rPr>
              <w:t>Repeater Type 1-C</w:t>
            </w:r>
            <w:r>
              <w:rPr>
                <w:rFonts w:ascii="Times New Roman" w:hAnsi="Times New Roman" w:cs="Times New Roman"/>
                <w:color w:val="000000"/>
                <w:sz w:val="20"/>
                <w:szCs w:val="20"/>
                <w:shd w:val="clear" w:color="auto" w:fill="FFFFFF"/>
              </w:rPr>
              <w:t> whose</w:t>
            </w:r>
            <w:r>
              <w:rPr>
                <w:rStyle w:val="apple-converted-space"/>
                <w:rFonts w:ascii="Times New Roman" w:hAnsi="Times New Roman" w:cs="Times New Roman"/>
                <w:color w:val="000000"/>
                <w:sz w:val="20"/>
                <w:szCs w:val="20"/>
                <w:shd w:val="clear" w:color="auto" w:fill="FFFFFF"/>
              </w:rPr>
              <w:t> </w:t>
            </w:r>
            <w:r>
              <w:rPr>
                <w:rStyle w:val="af9"/>
                <w:rFonts w:ascii="Times New Roman" w:hAnsi="Times New Roman" w:cs="Times New Roman"/>
                <w:color w:val="000000"/>
                <w:sz w:val="20"/>
                <w:szCs w:val="20"/>
                <w:shd w:val="clear" w:color="auto" w:fill="FFFFFF"/>
              </w:rPr>
              <w:t>antenna connector</w:t>
            </w:r>
            <w:r>
              <w:rPr>
                <w:rFonts w:ascii="Times New Roman" w:hAnsi="Times New Roman" w:cs="Times New Roman"/>
                <w:color w:val="000000"/>
                <w:sz w:val="20"/>
                <w:szCs w:val="20"/>
                <w:shd w:val="clear" w:color="auto" w:fill="FFFFFF"/>
              </w:rPr>
              <w:t> is associated with a transmitter and/or receiver that is characterized by the ability to process two or more</w:t>
            </w:r>
            <w:r>
              <w:rPr>
                <w:rStyle w:val="apple-converted-space"/>
                <w:rFonts w:ascii="Times New Roman" w:hAnsi="Times New Roman" w:cs="Times New Roman"/>
                <w:color w:val="000000"/>
                <w:sz w:val="20"/>
                <w:szCs w:val="20"/>
                <w:shd w:val="clear" w:color="auto" w:fill="FFFFFF"/>
              </w:rPr>
              <w:t> </w:t>
            </w:r>
            <w:r>
              <w:rPr>
                <w:rStyle w:val="af9"/>
                <w:rFonts w:ascii="Times New Roman" w:hAnsi="Times New Roman" w:cs="Times New Roman"/>
                <w:color w:val="000000"/>
                <w:sz w:val="20"/>
                <w:szCs w:val="20"/>
                <w:shd w:val="clear" w:color="auto" w:fill="FFFFFF"/>
              </w:rPr>
              <w:t>passband(s)</w:t>
            </w:r>
            <w:r>
              <w:rPr>
                <w:rFonts w:ascii="Times New Roman" w:hAnsi="Times New Roman" w:cs="Times New Roman"/>
                <w:color w:val="000000"/>
                <w:sz w:val="20"/>
                <w:szCs w:val="20"/>
                <w:shd w:val="clear" w:color="auto" w:fill="FFFFFF"/>
              </w:rPr>
              <w:t> in common active RF components simultaneously, where at least one</w:t>
            </w:r>
            <w:r>
              <w:rPr>
                <w:rStyle w:val="apple-converted-space"/>
                <w:rFonts w:ascii="Times New Roman" w:hAnsi="Times New Roman" w:cs="Times New Roman"/>
                <w:color w:val="000000"/>
                <w:sz w:val="20"/>
                <w:szCs w:val="20"/>
                <w:shd w:val="clear" w:color="auto" w:fill="FFFFFF"/>
              </w:rPr>
              <w:t> </w:t>
            </w:r>
            <w:r>
              <w:rPr>
                <w:rStyle w:val="af9"/>
                <w:rFonts w:ascii="Times New Roman" w:hAnsi="Times New Roman" w:cs="Times New Roman"/>
                <w:color w:val="000000"/>
                <w:sz w:val="20"/>
                <w:szCs w:val="20"/>
                <w:shd w:val="clear" w:color="auto" w:fill="FFFFFF"/>
              </w:rPr>
              <w:t>passband</w:t>
            </w:r>
            <w:r>
              <w:rPr>
                <w:rFonts w:ascii="Times New Roman" w:hAnsi="Times New Roman" w:cs="Times New Roman"/>
                <w:color w:val="000000"/>
                <w:sz w:val="20"/>
                <w:szCs w:val="20"/>
                <w:shd w:val="clear" w:color="auto" w:fill="FFFFFF"/>
              </w:rPr>
              <w:t> is configured at a different operating band than the other</w:t>
            </w:r>
            <w:r>
              <w:rPr>
                <w:rStyle w:val="apple-converted-space"/>
                <w:rFonts w:ascii="Times New Roman" w:hAnsi="Times New Roman" w:cs="Times New Roman"/>
                <w:color w:val="000000"/>
                <w:sz w:val="20"/>
                <w:szCs w:val="20"/>
                <w:shd w:val="clear" w:color="auto" w:fill="FFFFFF"/>
              </w:rPr>
              <w:t> </w:t>
            </w:r>
            <w:r>
              <w:rPr>
                <w:rStyle w:val="af9"/>
                <w:rFonts w:ascii="Times New Roman" w:hAnsi="Times New Roman" w:cs="Times New Roman"/>
                <w:color w:val="000000"/>
                <w:sz w:val="20"/>
                <w:szCs w:val="20"/>
                <w:shd w:val="clear" w:color="auto" w:fill="FFFFFF"/>
              </w:rPr>
              <w:t>passband(s)</w:t>
            </w:r>
            <w:r>
              <w:rPr>
                <w:rFonts w:ascii="Times New Roman" w:hAnsi="Times New Roman" w:cs="Times New Roman"/>
                <w:color w:val="000000"/>
                <w:sz w:val="20"/>
                <w:szCs w:val="20"/>
                <w:shd w:val="clear" w:color="auto" w:fill="FFFFFF"/>
              </w:rPr>
              <w:t> and where this different operating band is not a sub-band or superseding-band of another supported operating band </w:t>
            </w:r>
          </w:p>
        </w:tc>
      </w:tr>
    </w:tbl>
    <w:p w14:paraId="73CCFD1D" w14:textId="77777777" w:rsidR="00B60838" w:rsidRDefault="00DB32F8">
      <w:pPr>
        <w:spacing w:beforeLines="50" w:before="120"/>
        <w:ind w:left="420"/>
        <w:rPr>
          <w:rFonts w:ascii="Times New Roman" w:hAnsi="Times New Roman" w:cs="Times New Roman"/>
          <w:sz w:val="20"/>
          <w:szCs w:val="20"/>
        </w:rPr>
      </w:pPr>
      <w:r>
        <w:rPr>
          <w:rFonts w:ascii="Times New Roman" w:hAnsi="Times New Roman" w:cs="Times New Roman"/>
          <w:sz w:val="20"/>
          <w:szCs w:val="20"/>
        </w:rPr>
        <w:t>Based on the above definition, since the ‘</w:t>
      </w:r>
      <w:r>
        <w:rPr>
          <w:rFonts w:ascii="Times New Roman" w:hAnsi="Times New Roman" w:cs="Times New Roman"/>
          <w:color w:val="000000"/>
          <w:sz w:val="20"/>
          <w:szCs w:val="20"/>
          <w:shd w:val="clear" w:color="auto" w:fill="FFFFFF"/>
        </w:rPr>
        <w:t>common active RF components</w:t>
      </w:r>
      <w:r>
        <w:rPr>
          <w:rFonts w:ascii="Times New Roman" w:hAnsi="Times New Roman" w:cs="Times New Roman"/>
          <w:sz w:val="20"/>
          <w:szCs w:val="20"/>
        </w:rPr>
        <w:t>’ is assumed for multiple-band in FR1, it may not be feasible to support the frequency-selective ON-OFF indication.</w:t>
      </w:r>
    </w:p>
    <w:p w14:paraId="1A173CDF" w14:textId="77777777" w:rsidR="00B60838" w:rsidRDefault="00DB32F8">
      <w:pPr>
        <w:spacing w:beforeLines="50" w:before="120" w:afterLines="50" w:after="120"/>
        <w:ind w:left="420"/>
        <w:rPr>
          <w:rFonts w:ascii="Times New Roman" w:hAnsi="Times New Roman" w:cs="Times New Roman"/>
          <w:sz w:val="20"/>
          <w:szCs w:val="20"/>
        </w:rPr>
      </w:pPr>
      <w:r>
        <w:rPr>
          <w:rFonts w:ascii="Times New Roman" w:hAnsi="Times New Roman" w:cs="Times New Roman"/>
          <w:sz w:val="20"/>
          <w:szCs w:val="20"/>
        </w:rPr>
        <w:lastRenderedPageBreak/>
        <w:t>For the beam indication, as captured in the WID (copied below):</w:t>
      </w:r>
    </w:p>
    <w:tbl>
      <w:tblPr>
        <w:tblStyle w:val="af5"/>
        <w:tblW w:w="0" w:type="auto"/>
        <w:tblInd w:w="420" w:type="dxa"/>
        <w:tblLook w:val="04A0" w:firstRow="1" w:lastRow="0" w:firstColumn="1" w:lastColumn="0" w:noHBand="0" w:noVBand="1"/>
      </w:tblPr>
      <w:tblGrid>
        <w:gridCol w:w="9740"/>
      </w:tblGrid>
      <w:tr w:rsidR="00B60838" w14:paraId="3AC7901E" w14:textId="77777777">
        <w:tc>
          <w:tcPr>
            <w:tcW w:w="9740" w:type="dxa"/>
          </w:tcPr>
          <w:p w14:paraId="0886E9E4" w14:textId="77777777" w:rsidR="00B60838" w:rsidRDefault="00DB32F8">
            <w:pPr>
              <w:rPr>
                <w:rFonts w:ascii="Times New Roman" w:hAnsi="Times New Roman" w:cs="Times New Roman"/>
                <w:sz w:val="20"/>
                <w:szCs w:val="20"/>
              </w:rPr>
            </w:pPr>
            <w:r>
              <w:rPr>
                <w:rFonts w:ascii="Times New Roman" w:hAnsi="Times New Roman" w:cs="Times New Roman"/>
                <w:sz w:val="20"/>
                <w:szCs w:val="20"/>
              </w:rPr>
              <w:t>Note: The work in RAN4 for beam related is expected to start on FR2 first.</w:t>
            </w:r>
          </w:p>
        </w:tc>
      </w:tr>
    </w:tbl>
    <w:p w14:paraId="14F0A2E5" w14:textId="77777777" w:rsidR="00B60838" w:rsidRDefault="00DB32F8">
      <w:pPr>
        <w:spacing w:beforeLines="50" w:before="120"/>
        <w:ind w:left="420"/>
        <w:rPr>
          <w:rFonts w:ascii="Times New Roman" w:hAnsi="Times New Roman" w:cs="Times New Roman"/>
          <w:sz w:val="20"/>
          <w:szCs w:val="20"/>
        </w:rPr>
      </w:pPr>
      <w:r>
        <w:rPr>
          <w:rFonts w:ascii="Times New Roman" w:hAnsi="Times New Roman" w:cs="Times New Roman"/>
          <w:sz w:val="20"/>
          <w:szCs w:val="20"/>
        </w:rPr>
        <w:t xml:space="preserve">Before concluding the discussion on beam in FR1 or support the multi-band operation for Type 2-O for FR2 in RAN4, it seems that the frequency-dependent beam indication is also not feasible. </w:t>
      </w:r>
    </w:p>
    <w:p w14:paraId="6EA5F66B" w14:textId="77777777" w:rsidR="00B60838" w:rsidRDefault="00DB32F8">
      <w:pPr>
        <w:spacing w:beforeLines="50" w:before="120"/>
        <w:ind w:left="420"/>
        <w:rPr>
          <w:rFonts w:ascii="Times New Roman" w:hAnsi="Times New Roman" w:cs="Times New Roman"/>
          <w:sz w:val="20"/>
          <w:szCs w:val="20"/>
        </w:rPr>
      </w:pPr>
      <w:r>
        <w:rPr>
          <w:rFonts w:ascii="Times New Roman" w:hAnsi="Times New Roman" w:cs="Times New Roman"/>
          <w:sz w:val="20"/>
          <w:szCs w:val="20"/>
        </w:rPr>
        <w:t xml:space="preserve">With the consideration above, </w:t>
      </w:r>
      <w:r>
        <w:rPr>
          <w:rFonts w:ascii="Times New Roman" w:hAnsi="Times New Roman" w:cs="Times New Roman"/>
          <w:sz w:val="20"/>
          <w:szCs w:val="20"/>
          <w:highlight w:val="yellow"/>
        </w:rPr>
        <w:t>it’s recommended to postpone the discussion on the additional enhancement on side control information indication with finer granularity until further progress has been made in RAN4.</w:t>
      </w:r>
      <w:r>
        <w:rPr>
          <w:rFonts w:ascii="Times New Roman" w:hAnsi="Times New Roman" w:cs="Times New Roman"/>
          <w:sz w:val="20"/>
          <w:szCs w:val="20"/>
        </w:rPr>
        <w:t xml:space="preserve"> </w:t>
      </w:r>
    </w:p>
    <w:p w14:paraId="6FEB4ECB" w14:textId="77777777" w:rsidR="00B60838" w:rsidRDefault="00DB32F8">
      <w:pPr>
        <w:numPr>
          <w:ilvl w:val="0"/>
          <w:numId w:val="36"/>
        </w:num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Issue-3: Timing relationship</w:t>
      </w:r>
    </w:p>
    <w:p w14:paraId="313ABF8D" w14:textId="77777777" w:rsidR="00B60838" w:rsidRDefault="00DB32F8">
      <w:pPr>
        <w:ind w:left="420" w:rightChars="100" w:right="210"/>
        <w:rPr>
          <w:rFonts w:ascii="Times New Roman" w:eastAsia="Calibri" w:hAnsi="Times New Roman" w:cs="Times New Roman"/>
          <w:sz w:val="20"/>
          <w:szCs w:val="20"/>
        </w:rPr>
      </w:pPr>
      <w:r>
        <w:rPr>
          <w:rFonts w:ascii="Times New Roman" w:hAnsi="Times New Roman" w:cs="Times New Roman"/>
          <w:sz w:val="20"/>
          <w:szCs w:val="20"/>
        </w:rPr>
        <w:t>Based on the agreement in SI, [CMCC, Samsung, LGE, CEWiT, vivo] proposed to report the internal delay as NCR capability. In addition, [Samsung] highlights that DL internal delay and UL internal delay is the same.</w:t>
      </w:r>
    </w:p>
    <w:p w14:paraId="35D35D2A" w14:textId="77777777" w:rsidR="00B60838" w:rsidRDefault="00DB32F8">
      <w:pPr>
        <w:ind w:left="420" w:rightChars="100" w:right="210"/>
        <w:rPr>
          <w:rFonts w:ascii="Times New Roman" w:hAnsi="Times New Roman" w:cs="Times New Roman"/>
          <w:sz w:val="20"/>
          <w:szCs w:val="20"/>
        </w:rPr>
      </w:pPr>
      <w:r>
        <w:rPr>
          <w:rFonts w:ascii="Times New Roman" w:hAnsi="Times New Roman" w:cs="Times New Roman"/>
          <w:sz w:val="20"/>
          <w:szCs w:val="20"/>
        </w:rPr>
        <w:t>[vivo] proposed to capture the following NCR behaviors to determine DL timing and UL timing in the specification.</w:t>
      </w:r>
    </w:p>
    <w:p w14:paraId="08A9DF0A" w14:textId="77777777" w:rsidR="00B60838" w:rsidRDefault="00DB32F8">
      <w:pPr>
        <w:pStyle w:val="a"/>
        <w:numPr>
          <w:ilvl w:val="0"/>
          <w:numId w:val="38"/>
        </w:numPr>
      </w:pPr>
      <w:r>
        <w:t>The DL receiving timing of the NCR-Fwd is aligned with the DL receiving timing of the NCR-MT.</w:t>
      </w:r>
    </w:p>
    <w:p w14:paraId="77DE40BF" w14:textId="77777777" w:rsidR="00B60838" w:rsidRDefault="00DB32F8">
      <w:pPr>
        <w:pStyle w:val="a"/>
        <w:numPr>
          <w:ilvl w:val="0"/>
          <w:numId w:val="38"/>
        </w:numPr>
      </w:pPr>
      <w:r>
        <w:t>The DL transmitting timing of the NCR-Fwd is delayed after the DL receiving timing of the NCR-MT (or the NCR-Fwd) by the internal delay.</w:t>
      </w:r>
    </w:p>
    <w:p w14:paraId="2466CF7B" w14:textId="77777777" w:rsidR="00B60838" w:rsidRDefault="00DB32F8">
      <w:pPr>
        <w:pStyle w:val="a"/>
        <w:numPr>
          <w:ilvl w:val="0"/>
          <w:numId w:val="38"/>
        </w:numPr>
      </w:pPr>
      <w:r>
        <w:t>The UL receiving timing of the NCR-Fwd is advanced before the UL transmitting timing of the NCR-MT (or the NCR-Fwd) by the internal delay.</w:t>
      </w:r>
    </w:p>
    <w:p w14:paraId="17327156" w14:textId="77777777" w:rsidR="00B60838" w:rsidRDefault="00DB32F8">
      <w:pPr>
        <w:pStyle w:val="a"/>
        <w:numPr>
          <w:ilvl w:val="0"/>
          <w:numId w:val="38"/>
        </w:numPr>
      </w:pPr>
      <w:r>
        <w:t>The UL transmitting timing of the NCR-Fwd is aligned with the UL transmitting timing of the NCR-MT.</w:t>
      </w:r>
    </w:p>
    <w:p w14:paraId="0532A6F2" w14:textId="77777777" w:rsidR="00B60838" w:rsidRDefault="00DB32F8">
      <w:pPr>
        <w:ind w:left="420"/>
        <w:rPr>
          <w:rFonts w:ascii="Times New Roman" w:hAnsi="Times New Roman" w:cs="Times New Roman"/>
          <w:sz w:val="20"/>
          <w:szCs w:val="20"/>
        </w:rPr>
      </w:pPr>
      <w:r>
        <w:rPr>
          <w:rFonts w:ascii="Times New Roman" w:hAnsi="Times New Roman" w:cs="Times New Roman"/>
          <w:sz w:val="20"/>
          <w:szCs w:val="20"/>
        </w:rPr>
        <w:t>[Rakuten] proposes to let RAN4 to confirm feasible internal delay value to check necessity of the special handling for timing alignment.</w:t>
      </w:r>
    </w:p>
    <w:p w14:paraId="033B35F5" w14:textId="77777777" w:rsidR="00B60838" w:rsidRDefault="00DB32F8">
      <w:pPr>
        <w:spacing w:beforeLines="50" w:before="120"/>
        <w:ind w:left="420"/>
        <w:rPr>
          <w:rFonts w:ascii="Times New Roman" w:hAnsi="Times New Roman" w:cs="Times New Roman"/>
          <w:sz w:val="20"/>
          <w:szCs w:val="20"/>
        </w:rPr>
      </w:pPr>
      <w:r>
        <w:rPr>
          <w:rFonts w:ascii="Times New Roman" w:hAnsi="Times New Roman" w:cs="Times New Roman"/>
          <w:sz w:val="20"/>
          <w:szCs w:val="20"/>
        </w:rPr>
        <w:t>Based on the discussion in SI phase, it seems that others prefer to keep the internal delay as the value claimed by vendor (e.g., follow the Rel-17 RF repeater) instead of part of capability. Meanwhile, since the timing relationship is out of scope of WI for further enhancement, it means that no specification efforts are expected.</w:t>
      </w:r>
    </w:p>
    <w:p w14:paraId="1191B9A5" w14:textId="77777777" w:rsidR="00B60838" w:rsidRDefault="00DB32F8">
      <w:pPr>
        <w:spacing w:beforeLines="50" w:before="120"/>
        <w:ind w:left="420"/>
        <w:rPr>
          <w:rFonts w:ascii="Times New Roman" w:hAnsi="Times New Roman" w:cs="Times New Roman"/>
          <w:sz w:val="20"/>
          <w:szCs w:val="20"/>
        </w:rPr>
      </w:pPr>
      <w:r>
        <w:rPr>
          <w:rFonts w:ascii="Times New Roman" w:hAnsi="Times New Roman" w:cs="Times New Roman"/>
          <w:sz w:val="20"/>
          <w:szCs w:val="20"/>
          <w:highlight w:val="yellow"/>
        </w:rPr>
        <w:t>Then From FL’s perspective, companies are encouraged to further check the necessity to define the internal delay as part of NCR capability.</w:t>
      </w:r>
      <w:r>
        <w:rPr>
          <w:rFonts w:ascii="Times New Roman" w:hAnsi="Times New Roman" w:cs="Times New Roman"/>
          <w:sz w:val="20"/>
          <w:szCs w:val="20"/>
        </w:rPr>
        <w:t xml:space="preserve"> </w:t>
      </w:r>
    </w:p>
    <w:p w14:paraId="1E8BA6EB" w14:textId="77777777" w:rsidR="00B60838" w:rsidRDefault="00DB32F8">
      <w:pPr>
        <w:numPr>
          <w:ilvl w:val="0"/>
          <w:numId w:val="36"/>
        </w:num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Issue-4: Enabling of the feedback</w:t>
      </w:r>
    </w:p>
    <w:p w14:paraId="6E8F43C9" w14:textId="77777777" w:rsidR="00B60838" w:rsidRDefault="00DB32F8">
      <w:pPr>
        <w:spacing w:beforeLines="50" w:before="120" w:afterLines="50" w:after="120"/>
        <w:ind w:left="420"/>
        <w:rPr>
          <w:rFonts w:ascii="Times New Roman" w:hAnsi="Times New Roman" w:cs="Times New Roman"/>
          <w:iCs/>
          <w:sz w:val="20"/>
          <w:szCs w:val="20"/>
        </w:rPr>
      </w:pPr>
      <w:r>
        <w:rPr>
          <w:rFonts w:ascii="Times New Roman" w:hAnsi="Times New Roman" w:cs="Times New Roman"/>
          <w:sz w:val="20"/>
          <w:szCs w:val="20"/>
        </w:rPr>
        <w:t xml:space="preserve">One company proposed to discuss the feedback mechanism from NCR to gNB with </w:t>
      </w:r>
      <w:r>
        <w:rPr>
          <w:rFonts w:ascii="Times New Roman" w:hAnsi="Times New Roman" w:cs="Times New Roman"/>
          <w:iCs/>
          <w:sz w:val="20"/>
          <w:szCs w:val="20"/>
        </w:rPr>
        <w:t>following options:</w:t>
      </w:r>
    </w:p>
    <w:p w14:paraId="09285BA0" w14:textId="77777777" w:rsidR="00B60838" w:rsidRDefault="00DB32F8">
      <w:pPr>
        <w:pStyle w:val="a"/>
        <w:numPr>
          <w:ilvl w:val="1"/>
          <w:numId w:val="39"/>
        </w:numPr>
      </w:pPr>
      <w:r>
        <w:t>Opt1: NCR sends feedback to gNB based on decoding of SCI</w:t>
      </w:r>
    </w:p>
    <w:p w14:paraId="6C4FC84A" w14:textId="77777777" w:rsidR="00B60838" w:rsidRDefault="00DB32F8">
      <w:pPr>
        <w:pStyle w:val="a"/>
        <w:numPr>
          <w:ilvl w:val="1"/>
          <w:numId w:val="39"/>
        </w:numPr>
      </w:pPr>
      <w:r>
        <w:t>Opt2: NCR sends feedback to gNB based on NCR-Fwd operation</w:t>
      </w:r>
    </w:p>
    <w:p w14:paraId="4BC39D71" w14:textId="77777777" w:rsidR="00B60838" w:rsidRDefault="00DB32F8">
      <w:pPr>
        <w:pStyle w:val="a"/>
        <w:numPr>
          <w:ilvl w:val="1"/>
          <w:numId w:val="39"/>
        </w:numPr>
      </w:pPr>
      <w:r>
        <w:t>Opt3: NCR sends periodic feedback about the operating state to the gNB</w:t>
      </w:r>
    </w:p>
    <w:p w14:paraId="2A7BDAE2" w14:textId="77777777" w:rsidR="00B60838" w:rsidRDefault="00DB32F8">
      <w:pPr>
        <w:ind w:left="420"/>
        <w:rPr>
          <w:rFonts w:ascii="Times New Roman" w:hAnsi="Times New Roman" w:cs="Times New Roman"/>
          <w:sz w:val="20"/>
          <w:szCs w:val="20"/>
        </w:rPr>
      </w:pPr>
      <w:r>
        <w:rPr>
          <w:rFonts w:ascii="Times New Roman" w:hAnsi="Times New Roman" w:cs="Times New Roman"/>
          <w:sz w:val="20"/>
          <w:szCs w:val="20"/>
          <w:highlight w:val="yellow"/>
        </w:rPr>
        <w:t xml:space="preserve">From FL’s perspective, it’s reasonable to discuss this aspect to ensure the controllable </w:t>
      </w:r>
      <w:proofErr w:type="spellStart"/>
      <w:r>
        <w:rPr>
          <w:rFonts w:ascii="Times New Roman" w:hAnsi="Times New Roman" w:cs="Times New Roman"/>
          <w:sz w:val="20"/>
          <w:szCs w:val="20"/>
          <w:highlight w:val="yellow"/>
        </w:rPr>
        <w:t>behaviour</w:t>
      </w:r>
      <w:proofErr w:type="spellEnd"/>
      <w:r>
        <w:rPr>
          <w:rFonts w:ascii="Times New Roman" w:hAnsi="Times New Roman" w:cs="Times New Roman"/>
          <w:sz w:val="20"/>
          <w:szCs w:val="20"/>
          <w:highlight w:val="yellow"/>
        </w:rPr>
        <w:t xml:space="preserve"> of NCR. As part of procedure, this topic can be discussed in AI 9.8.2</w:t>
      </w:r>
      <w:r>
        <w:rPr>
          <w:rFonts w:ascii="Times New Roman" w:hAnsi="Times New Roman" w:cs="Times New Roman"/>
          <w:sz w:val="20"/>
          <w:szCs w:val="20"/>
        </w:rPr>
        <w:t xml:space="preserve">. </w:t>
      </w:r>
    </w:p>
    <w:p w14:paraId="6C88D9FA" w14:textId="77777777" w:rsidR="00B60838" w:rsidRDefault="00DB32F8">
      <w:pPr>
        <w:numPr>
          <w:ilvl w:val="0"/>
          <w:numId w:val="36"/>
        </w:num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Issue-5: NSA operation</w:t>
      </w:r>
    </w:p>
    <w:p w14:paraId="591F4FC5" w14:textId="77777777" w:rsidR="00B60838" w:rsidRDefault="00DB32F8">
      <w:pPr>
        <w:ind w:left="420"/>
        <w:rPr>
          <w:rFonts w:ascii="Times New Roman" w:hAnsi="Times New Roman" w:cs="Times New Roman"/>
          <w:lang w:eastAsia="ja-JP"/>
        </w:rPr>
      </w:pPr>
      <w:r>
        <w:rPr>
          <w:rFonts w:ascii="Times New Roman" w:hAnsi="Times New Roman" w:cs="Times New Roman"/>
        </w:rPr>
        <w:t xml:space="preserve">Single company proposes to </w:t>
      </w:r>
      <w:bookmarkStart w:id="7" w:name="_Toc115462814"/>
      <w:r>
        <w:rPr>
          <w:rFonts w:ascii="Times New Roman" w:hAnsi="Times New Roman" w:cs="Times New Roman"/>
        </w:rPr>
        <w:t xml:space="preserve">conclude that NSA operation is supported provided the repeater-MT is capable of NSA operation without </w:t>
      </w:r>
      <w:bookmarkEnd w:id="7"/>
      <w:r>
        <w:rPr>
          <w:rFonts w:ascii="Times New Roman" w:hAnsi="Times New Roman" w:cs="Times New Roman"/>
          <w:lang w:eastAsia="ja-JP"/>
        </w:rPr>
        <w:t xml:space="preserve">additional specification impact from this mode of operation. </w:t>
      </w:r>
    </w:p>
    <w:p w14:paraId="21440D76" w14:textId="77777777" w:rsidR="00B60838" w:rsidRDefault="00DB32F8">
      <w:pPr>
        <w:ind w:left="420"/>
        <w:rPr>
          <w:rFonts w:ascii="Times New Roman" w:hAnsi="Times New Roman" w:cs="Times New Roman"/>
        </w:rPr>
      </w:pPr>
      <w:r>
        <w:rPr>
          <w:rFonts w:ascii="Times New Roman" w:hAnsi="Times New Roman" w:cs="Times New Roman"/>
        </w:rPr>
        <w:t xml:space="preserve">More specifically, a subset of the repeater configuration can typically be received on a primary carrier, provided the repeater-MT is DC capable in line with the network configuration, e.g., TDD UL/DL TDD configurations, and remaining configurations, including dynamic indications, can be received on the </w:t>
      </w:r>
      <w:proofErr w:type="spellStart"/>
      <w:r>
        <w:rPr>
          <w:rFonts w:ascii="Times New Roman" w:hAnsi="Times New Roman" w:cs="Times New Roman"/>
        </w:rPr>
        <w:t>inband</w:t>
      </w:r>
      <w:proofErr w:type="spellEnd"/>
      <w:r>
        <w:rPr>
          <w:rFonts w:ascii="Times New Roman" w:hAnsi="Times New Roman" w:cs="Times New Roman"/>
        </w:rPr>
        <w:t xml:space="preserve"> secondary carrier.</w:t>
      </w:r>
    </w:p>
    <w:p w14:paraId="4AC539FD" w14:textId="77777777" w:rsidR="00B60838" w:rsidRDefault="00DB32F8">
      <w:pPr>
        <w:ind w:left="420"/>
        <w:rPr>
          <w:rFonts w:ascii="Times New Roman" w:hAnsi="Times New Roman" w:cs="Times New Roman"/>
        </w:rPr>
      </w:pPr>
      <w:r>
        <w:rPr>
          <w:rFonts w:ascii="Times New Roman" w:hAnsi="Times New Roman" w:cs="Times New Roman"/>
          <w:highlight w:val="yellow"/>
        </w:rPr>
        <w:t>From FL’s perspective, it’s reasonable to consider the potential extension of use case for NCR without additional enhancement</w:t>
      </w:r>
      <w:r>
        <w:rPr>
          <w:rStyle w:val="IvDbodytextChar"/>
          <w:rFonts w:ascii="Times New Roman" w:hAnsi="Times New Roman" w:cs="Times New Roman"/>
          <w:sz w:val="20"/>
          <w:szCs w:val="20"/>
          <w:highlight w:val="yellow"/>
        </w:rPr>
        <w:t>. Companies are encouraged to share the view on this topic further.</w:t>
      </w:r>
    </w:p>
    <w:p w14:paraId="0B4E7BC0" w14:textId="77777777" w:rsidR="00B60838" w:rsidRDefault="00DB32F8">
      <w:pPr>
        <w:snapToGrid w:val="0"/>
        <w:spacing w:beforeLines="100" w:before="240" w:afterLines="100" w:after="240"/>
        <w:rPr>
          <w:rFonts w:ascii="Times New Roman" w:hAnsi="Times New Roman" w:cs="Times New Roman"/>
          <w:sz w:val="20"/>
          <w:szCs w:val="20"/>
        </w:rPr>
      </w:pPr>
      <w:r>
        <w:rPr>
          <w:rFonts w:ascii="Times New Roman" w:hAnsi="Times New Roman" w:cs="Times New Roman"/>
          <w:sz w:val="20"/>
          <w:szCs w:val="20"/>
        </w:rPr>
        <w:t>Companies are encouraged to share your views if any</w:t>
      </w:r>
    </w:p>
    <w:tbl>
      <w:tblPr>
        <w:tblStyle w:val="af5"/>
        <w:tblW w:w="0" w:type="auto"/>
        <w:jc w:val="center"/>
        <w:tblLook w:val="04A0" w:firstRow="1" w:lastRow="0" w:firstColumn="1" w:lastColumn="0" w:noHBand="0" w:noVBand="1"/>
      </w:tblPr>
      <w:tblGrid>
        <w:gridCol w:w="1926"/>
        <w:gridCol w:w="7806"/>
      </w:tblGrid>
      <w:tr w:rsidR="00B60838" w14:paraId="67381F75" w14:textId="77777777">
        <w:trPr>
          <w:trHeight w:val="335"/>
          <w:jc w:val="center"/>
        </w:trPr>
        <w:tc>
          <w:tcPr>
            <w:tcW w:w="1926" w:type="dxa"/>
          </w:tcPr>
          <w:p w14:paraId="5CEE2A3F"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Companies</w:t>
            </w:r>
          </w:p>
        </w:tc>
        <w:tc>
          <w:tcPr>
            <w:tcW w:w="7806" w:type="dxa"/>
          </w:tcPr>
          <w:p w14:paraId="37D7A740" w14:textId="77777777" w:rsidR="00B60838" w:rsidRDefault="00DB32F8">
            <w:pPr>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B60838" w14:paraId="7F96D952" w14:textId="77777777">
        <w:trPr>
          <w:trHeight w:val="342"/>
          <w:jc w:val="center"/>
        </w:trPr>
        <w:tc>
          <w:tcPr>
            <w:tcW w:w="1926" w:type="dxa"/>
          </w:tcPr>
          <w:p w14:paraId="6F1BCA35" w14:textId="77777777" w:rsidR="00B60838" w:rsidRDefault="00B60838">
            <w:pPr>
              <w:rPr>
                <w:rFonts w:ascii="Times New Roman" w:hAnsi="Times New Roman" w:cs="Times New Roman"/>
                <w:sz w:val="20"/>
                <w:szCs w:val="20"/>
              </w:rPr>
            </w:pPr>
          </w:p>
        </w:tc>
        <w:tc>
          <w:tcPr>
            <w:tcW w:w="7806" w:type="dxa"/>
          </w:tcPr>
          <w:p w14:paraId="18293304" w14:textId="77777777" w:rsidR="00B60838" w:rsidRDefault="00B60838">
            <w:pPr>
              <w:rPr>
                <w:rFonts w:ascii="Times New Roman" w:hAnsi="Times New Roman" w:cs="Times New Roman"/>
                <w:sz w:val="20"/>
                <w:szCs w:val="20"/>
              </w:rPr>
            </w:pPr>
          </w:p>
        </w:tc>
      </w:tr>
    </w:tbl>
    <w:p w14:paraId="591C19D2" w14:textId="77777777" w:rsidR="00B60838" w:rsidRDefault="00DB32F8">
      <w:pPr>
        <w:pStyle w:val="1"/>
        <w:numPr>
          <w:ilvl w:val="0"/>
          <w:numId w:val="11"/>
        </w:numPr>
        <w:tabs>
          <w:tab w:val="left" w:pos="0"/>
        </w:tabs>
        <w:spacing w:after="120"/>
        <w:ind w:left="425" w:hanging="425"/>
        <w:rPr>
          <w:rFonts w:ascii="Times New Roman" w:eastAsiaTheme="minorEastAsia" w:hAnsi="Times New Roman"/>
          <w:kern w:val="28"/>
          <w:sz w:val="28"/>
        </w:rPr>
      </w:pPr>
      <w:r>
        <w:rPr>
          <w:rFonts w:ascii="Times New Roman" w:eastAsiaTheme="minorEastAsia" w:hAnsi="Times New Roman"/>
          <w:kern w:val="28"/>
          <w:sz w:val="28"/>
        </w:rPr>
        <w:lastRenderedPageBreak/>
        <w:t>Proposals for discussion at GTW sessions</w:t>
      </w:r>
    </w:p>
    <w:p w14:paraId="26177105" w14:textId="77777777" w:rsidR="00B60838" w:rsidRDefault="00B60838"/>
    <w:p w14:paraId="121066A1" w14:textId="77777777" w:rsidR="00BB3DF9" w:rsidRDefault="00BB3DF9" w:rsidP="00BB3DF9">
      <w:pPr>
        <w:snapToGrid w:val="0"/>
        <w:rPr>
          <w:rFonts w:ascii="Times New Roman" w:eastAsia="等线" w:hAnsi="Times New Roman" w:cs="Times New Roman"/>
          <w:i/>
          <w:sz w:val="20"/>
          <w:szCs w:val="20"/>
          <w:highlight w:val="yellow"/>
        </w:rPr>
      </w:pPr>
      <w:r>
        <w:rPr>
          <w:rFonts w:ascii="Times New Roman" w:hAnsi="Times New Roman" w:cs="Times New Roman"/>
          <w:b/>
          <w:bCs/>
          <w:i/>
          <w:iCs/>
          <w:sz w:val="20"/>
          <w:szCs w:val="20"/>
          <w:highlight w:val="yellow"/>
        </w:rPr>
        <w:t xml:space="preserve">Proposal 1-1-1: </w:t>
      </w:r>
      <w:r>
        <w:rPr>
          <w:rFonts w:ascii="Times New Roman" w:eastAsia="等线" w:hAnsi="Times New Roman" w:cs="Times New Roman"/>
          <w:i/>
          <w:sz w:val="20"/>
          <w:szCs w:val="20"/>
          <w:highlight w:val="yellow"/>
        </w:rPr>
        <w:t xml:space="preserve">As NCR capability, the following information should be reported to characterize the beam information of NCR-Fwd for access link: </w:t>
      </w:r>
    </w:p>
    <w:p w14:paraId="1A3DEA0F" w14:textId="77777777" w:rsidR="00BB3DF9" w:rsidRDefault="00BB3DF9" w:rsidP="00BB3DF9">
      <w:pPr>
        <w:pStyle w:val="a"/>
        <w:rPr>
          <w:i/>
          <w:highlight w:val="yellow"/>
        </w:rPr>
      </w:pPr>
      <w:r>
        <w:rPr>
          <w:i/>
          <w:highlight w:val="yellow"/>
        </w:rPr>
        <w:t>N</w:t>
      </w:r>
      <w:r>
        <w:rPr>
          <w:rFonts w:hint="eastAsia"/>
          <w:i/>
          <w:highlight w:val="yellow"/>
        </w:rPr>
        <w:t>umber of beams supported for access link</w:t>
      </w:r>
    </w:p>
    <w:p w14:paraId="5449046F" w14:textId="77777777" w:rsidR="00BB3DF9" w:rsidRDefault="00BB3DF9" w:rsidP="00BB3DF9">
      <w:pPr>
        <w:pStyle w:val="a"/>
        <w:numPr>
          <w:ilvl w:val="1"/>
          <w:numId w:val="16"/>
        </w:numPr>
        <w:rPr>
          <w:i/>
          <w:highlight w:val="yellow"/>
        </w:rPr>
      </w:pPr>
      <w:r>
        <w:rPr>
          <w:i/>
          <w:highlight w:val="yellow"/>
        </w:rPr>
        <w:t>FFS: How to define the detailed value.</w:t>
      </w:r>
    </w:p>
    <w:p w14:paraId="103BFF01" w14:textId="77777777" w:rsidR="00BB3DF9" w:rsidRDefault="00BB3DF9" w:rsidP="00BB3DF9">
      <w:pPr>
        <w:pStyle w:val="a"/>
        <w:numPr>
          <w:ilvl w:val="0"/>
          <w:numId w:val="16"/>
        </w:numPr>
        <w:rPr>
          <w:i/>
          <w:highlight w:val="yellow"/>
          <w:lang w:val="en-US"/>
        </w:rPr>
      </w:pPr>
      <w:r>
        <w:rPr>
          <w:i/>
          <w:highlight w:val="yellow"/>
        </w:rPr>
        <w:t>Beam types (i.e., defined by the beam width)</w:t>
      </w:r>
    </w:p>
    <w:p w14:paraId="68B27352" w14:textId="77777777" w:rsidR="00BB3DF9" w:rsidRDefault="00BB3DF9" w:rsidP="00BB3DF9">
      <w:pPr>
        <w:pStyle w:val="a"/>
        <w:numPr>
          <w:ilvl w:val="0"/>
          <w:numId w:val="16"/>
        </w:numPr>
        <w:rPr>
          <w:i/>
          <w:highlight w:val="yellow"/>
        </w:rPr>
      </w:pPr>
      <w:r>
        <w:rPr>
          <w:rFonts w:hint="eastAsia"/>
          <w:i/>
          <w:highlight w:val="yellow"/>
        </w:rPr>
        <w:t xml:space="preserve">Beam </w:t>
      </w:r>
      <w:r>
        <w:rPr>
          <w:i/>
          <w:highlight w:val="yellow"/>
        </w:rPr>
        <w:t xml:space="preserve">arrangement (i.e., defined by the spatial relationship between different beam) </w:t>
      </w:r>
    </w:p>
    <w:p w14:paraId="6C579D96" w14:textId="77777777" w:rsidR="00B60838" w:rsidRDefault="00B60838">
      <w:pPr>
        <w:rPr>
          <w:lang w:val="en-GB"/>
        </w:rPr>
      </w:pPr>
    </w:p>
    <w:p w14:paraId="26204B03" w14:textId="77777777" w:rsidR="00BB3DF9" w:rsidRDefault="00BB3DF9" w:rsidP="00BB3DF9">
      <w:pPr>
        <w:snapToGrid w:val="0"/>
        <w:spacing w:beforeLines="50" w:before="120"/>
        <w:rPr>
          <w:rFonts w:ascii="Times New Roman" w:eastAsia="等线" w:hAnsi="Times New Roman" w:cs="Times New Roman"/>
          <w:i/>
          <w:sz w:val="20"/>
          <w:szCs w:val="20"/>
          <w:highlight w:val="yellow"/>
        </w:rPr>
      </w:pPr>
      <w:r>
        <w:rPr>
          <w:rFonts w:ascii="Times New Roman" w:hAnsi="Times New Roman" w:cs="Times New Roman"/>
          <w:b/>
          <w:bCs/>
          <w:i/>
          <w:iCs/>
          <w:sz w:val="20"/>
          <w:szCs w:val="20"/>
          <w:highlight w:val="yellow"/>
        </w:rPr>
        <w:t xml:space="preserve">Proposal 1-1-2: </w:t>
      </w:r>
      <w:r>
        <w:rPr>
          <w:rFonts w:ascii="Times New Roman" w:hAnsi="Times New Roman" w:cs="Times New Roman"/>
          <w:bCs/>
          <w:i/>
          <w:iCs/>
          <w:sz w:val="20"/>
          <w:szCs w:val="20"/>
          <w:highlight w:val="yellow"/>
        </w:rPr>
        <w:t xml:space="preserve">One of following options </w:t>
      </w:r>
      <w:r>
        <w:rPr>
          <w:rFonts w:ascii="Times New Roman" w:hAnsi="Times New Roman" w:cs="Times New Roman" w:hint="eastAsia"/>
          <w:bCs/>
          <w:i/>
          <w:iCs/>
          <w:sz w:val="20"/>
          <w:szCs w:val="20"/>
          <w:highlight w:val="yellow"/>
        </w:rPr>
        <w:t>is</w:t>
      </w:r>
      <w:r>
        <w:rPr>
          <w:rFonts w:ascii="Times New Roman" w:hAnsi="Times New Roman" w:cs="Times New Roman"/>
          <w:bCs/>
          <w:i/>
          <w:iCs/>
          <w:sz w:val="20"/>
          <w:szCs w:val="20"/>
          <w:highlight w:val="yellow"/>
        </w:rPr>
        <w:t xml:space="preserve"> supported to define the association between beam index and real beam supported by NCR-Fwd for access link</w:t>
      </w:r>
      <w:r>
        <w:rPr>
          <w:rFonts w:ascii="Times New Roman" w:eastAsia="等线" w:hAnsi="Times New Roman" w:cs="Times New Roman"/>
          <w:i/>
          <w:sz w:val="20"/>
          <w:szCs w:val="20"/>
          <w:highlight w:val="yellow"/>
        </w:rPr>
        <w:t xml:space="preserve">: </w:t>
      </w:r>
    </w:p>
    <w:p w14:paraId="3FEA86D6" w14:textId="77777777" w:rsidR="00BB3DF9" w:rsidRDefault="00BB3DF9" w:rsidP="00BB3DF9">
      <w:pPr>
        <w:pStyle w:val="a"/>
        <w:numPr>
          <w:ilvl w:val="0"/>
          <w:numId w:val="17"/>
        </w:numPr>
        <w:rPr>
          <w:i/>
          <w:highlight w:val="yellow"/>
        </w:rPr>
      </w:pPr>
      <w:r>
        <w:rPr>
          <w:i/>
          <w:highlight w:val="yellow"/>
        </w:rPr>
        <w:t xml:space="preserve">Option-1: All beams are indexed sequentially </w:t>
      </w:r>
    </w:p>
    <w:p w14:paraId="234383EE" w14:textId="77777777" w:rsidR="00BB3DF9" w:rsidRDefault="00BB3DF9" w:rsidP="00BB3DF9">
      <w:pPr>
        <w:pStyle w:val="a"/>
        <w:numPr>
          <w:ilvl w:val="0"/>
          <w:numId w:val="17"/>
        </w:numPr>
        <w:rPr>
          <w:i/>
          <w:highlight w:val="yellow"/>
        </w:rPr>
      </w:pPr>
      <w:r>
        <w:rPr>
          <w:i/>
          <w:highlight w:val="yellow"/>
        </w:rPr>
        <w:t xml:space="preserve">Option-2: Beams are independently indexed per beam types </w:t>
      </w:r>
    </w:p>
    <w:p w14:paraId="7029002C" w14:textId="77777777" w:rsidR="00BB3DF9" w:rsidRDefault="00BB3DF9" w:rsidP="00BB3DF9">
      <w:pPr>
        <w:pStyle w:val="a"/>
        <w:numPr>
          <w:ilvl w:val="0"/>
          <w:numId w:val="17"/>
        </w:numPr>
        <w:rPr>
          <w:i/>
          <w:highlight w:val="yellow"/>
        </w:rPr>
      </w:pPr>
      <w:r>
        <w:rPr>
          <w:i/>
          <w:highlight w:val="yellow"/>
        </w:rPr>
        <w:t>Option-3: Beams are hierarchically indexed for different beam types</w:t>
      </w:r>
    </w:p>
    <w:p w14:paraId="6FF89975" w14:textId="77777777" w:rsidR="00BB3DF9" w:rsidRDefault="00BB3DF9" w:rsidP="00BB3DF9">
      <w:pPr>
        <w:rPr>
          <w:rFonts w:ascii="Times New Roman" w:hAnsi="Times New Roman" w:cs="Times New Roman"/>
          <w:i/>
          <w:sz w:val="20"/>
          <w:szCs w:val="20"/>
        </w:rPr>
      </w:pPr>
      <w:r>
        <w:rPr>
          <w:rFonts w:ascii="Times New Roman" w:hAnsi="Times New Roman" w:cs="Times New Roman"/>
          <w:i/>
          <w:sz w:val="20"/>
          <w:szCs w:val="20"/>
          <w:highlight w:val="yellow"/>
          <w:lang w:val="en-GB"/>
        </w:rPr>
        <w:t xml:space="preserve">Note: </w:t>
      </w:r>
      <w:r>
        <w:rPr>
          <w:rFonts w:ascii="Times New Roman" w:hAnsi="Times New Roman" w:cs="Times New Roman"/>
          <w:i/>
          <w:sz w:val="20"/>
          <w:szCs w:val="20"/>
          <w:highlight w:val="yellow"/>
        </w:rPr>
        <w:t>the sequence of beam can be defined from one dimension, e.g., vertical or horizontal</w:t>
      </w:r>
      <w:r>
        <w:rPr>
          <w:rFonts w:ascii="Times New Roman" w:hAnsi="Times New Roman" w:cs="Times New Roman" w:hint="eastAsia"/>
          <w:i/>
          <w:sz w:val="20"/>
          <w:szCs w:val="20"/>
          <w:highlight w:val="yellow"/>
        </w:rPr>
        <w:t>.</w:t>
      </w:r>
    </w:p>
    <w:p w14:paraId="795DFF83" w14:textId="77777777" w:rsidR="00BB3DF9" w:rsidRDefault="00BB3DF9"/>
    <w:p w14:paraId="46B5E768" w14:textId="77777777" w:rsidR="006B09BC" w:rsidRDefault="006B09BC" w:rsidP="006B09BC">
      <w:pPr>
        <w:snapToGrid w:val="0"/>
        <w:spacing w:beforeLines="50" w:before="120"/>
        <w:rPr>
          <w:rFonts w:ascii="Times New Roman" w:eastAsia="等线" w:hAnsi="Times New Roman" w:cs="Times New Roman"/>
          <w:i/>
          <w:sz w:val="20"/>
          <w:szCs w:val="20"/>
          <w:highlight w:val="yellow"/>
        </w:rPr>
      </w:pPr>
      <w:r>
        <w:rPr>
          <w:rFonts w:ascii="Times New Roman" w:hAnsi="Times New Roman" w:cs="Times New Roman"/>
          <w:b/>
          <w:bCs/>
          <w:i/>
          <w:iCs/>
          <w:sz w:val="20"/>
          <w:szCs w:val="20"/>
          <w:highlight w:val="yellow"/>
        </w:rPr>
        <w:t xml:space="preserve">Proposal 1-1-4: </w:t>
      </w:r>
      <w:r>
        <w:rPr>
          <w:rFonts w:ascii="Times New Roman" w:hAnsi="Times New Roman" w:cs="Times New Roman"/>
          <w:bCs/>
          <w:i/>
          <w:iCs/>
          <w:sz w:val="20"/>
          <w:szCs w:val="20"/>
          <w:highlight w:val="yellow"/>
        </w:rPr>
        <w:t>The following methods are supported for beam indication:</w:t>
      </w:r>
    </w:p>
    <w:p w14:paraId="4B7B658F" w14:textId="77777777" w:rsidR="006B09BC" w:rsidRDefault="006B09BC" w:rsidP="006B09BC">
      <w:pPr>
        <w:pStyle w:val="a"/>
        <w:numPr>
          <w:ilvl w:val="0"/>
          <w:numId w:val="19"/>
        </w:numPr>
        <w:rPr>
          <w:i/>
          <w:highlight w:val="yellow"/>
        </w:rPr>
      </w:pPr>
      <w:r>
        <w:rPr>
          <w:i/>
          <w:highlight w:val="yellow"/>
        </w:rPr>
        <w:t>Single beam index per indication is supported to indicate one beam.</w:t>
      </w:r>
    </w:p>
    <w:p w14:paraId="57F4048D" w14:textId="77777777" w:rsidR="006B09BC" w:rsidRDefault="006B09BC" w:rsidP="006B09BC">
      <w:pPr>
        <w:pStyle w:val="a"/>
        <w:numPr>
          <w:ilvl w:val="0"/>
          <w:numId w:val="19"/>
        </w:numPr>
        <w:rPr>
          <w:i/>
          <w:highlight w:val="yellow"/>
        </w:rPr>
      </w:pPr>
      <w:r>
        <w:rPr>
          <w:i/>
          <w:highlight w:val="yellow"/>
        </w:rPr>
        <w:t>Multiple beam index(</w:t>
      </w:r>
      <w:proofErr w:type="spellStart"/>
      <w:r>
        <w:rPr>
          <w:i/>
          <w:highlight w:val="yellow"/>
        </w:rPr>
        <w:t>es</w:t>
      </w:r>
      <w:proofErr w:type="spellEnd"/>
      <w:r>
        <w:rPr>
          <w:i/>
          <w:highlight w:val="yellow"/>
        </w:rPr>
        <w:t>) and/or beam pattern per indication is supported to indicate multiple beams</w:t>
      </w:r>
    </w:p>
    <w:p w14:paraId="475F7AC0" w14:textId="77777777" w:rsidR="006B09BC" w:rsidRDefault="006B09BC" w:rsidP="006B09BC">
      <w:pPr>
        <w:pStyle w:val="a"/>
        <w:numPr>
          <w:ilvl w:val="1"/>
          <w:numId w:val="19"/>
        </w:numPr>
        <w:rPr>
          <w:i/>
          <w:highlight w:val="yellow"/>
        </w:rPr>
      </w:pPr>
      <w:r>
        <w:rPr>
          <w:i/>
          <w:highlight w:val="yellow"/>
        </w:rPr>
        <w:t>FFS: Whether multiples beam are applied in TDMed or simultaneously over same frequency resource.</w:t>
      </w:r>
    </w:p>
    <w:p w14:paraId="2FB826D1" w14:textId="274A0105" w:rsidR="006B09BC" w:rsidRPr="00E20C02" w:rsidRDefault="006B09BC" w:rsidP="00E20C02">
      <w:pPr>
        <w:pStyle w:val="a"/>
        <w:numPr>
          <w:ilvl w:val="0"/>
          <w:numId w:val="19"/>
        </w:numPr>
        <w:rPr>
          <w:rFonts w:hint="eastAsia"/>
          <w:i/>
          <w:highlight w:val="yellow"/>
        </w:rPr>
      </w:pPr>
      <w:r>
        <w:rPr>
          <w:rFonts w:hint="eastAsia"/>
          <w:i/>
          <w:highlight w:val="yellow"/>
        </w:rPr>
        <w:t>Note</w:t>
      </w:r>
      <w:r>
        <w:rPr>
          <w:i/>
          <w:highlight w:val="yellow"/>
        </w:rPr>
        <w:t>: The indicated beam can be sub-set of supported beam by NCR-Fwd.</w:t>
      </w:r>
    </w:p>
    <w:p w14:paraId="2981CA26" w14:textId="77777777" w:rsidR="001B6CA6" w:rsidRPr="001B6CA6" w:rsidRDefault="001B6CA6">
      <w:pPr>
        <w:rPr>
          <w:lang w:val="en-GB"/>
        </w:rPr>
      </w:pPr>
    </w:p>
    <w:p w14:paraId="3B7BCD19" w14:textId="77777777" w:rsidR="00E06007" w:rsidRDefault="00E06007" w:rsidP="00E06007">
      <w:pPr>
        <w:snapToGrid w:val="0"/>
        <w:spacing w:beforeLines="50" w:before="120" w:afterLines="50" w:after="120"/>
        <w:rPr>
          <w:rFonts w:ascii="Times New Roman" w:eastAsia="等线" w:hAnsi="Times New Roman" w:cs="Times New Roman"/>
          <w:i/>
          <w:sz w:val="20"/>
          <w:szCs w:val="20"/>
          <w:highlight w:val="yellow"/>
        </w:rPr>
      </w:pPr>
      <w:r>
        <w:rPr>
          <w:rFonts w:ascii="Times New Roman" w:hAnsi="Times New Roman" w:cs="Times New Roman"/>
          <w:b/>
          <w:bCs/>
          <w:i/>
          <w:iCs/>
          <w:sz w:val="20"/>
          <w:szCs w:val="20"/>
          <w:highlight w:val="yellow"/>
        </w:rPr>
        <w:t xml:space="preserve">Proposal 1-2-1: </w:t>
      </w:r>
      <w:r>
        <w:rPr>
          <w:rFonts w:ascii="Times New Roman" w:eastAsia="等线" w:hAnsi="Times New Roman" w:cs="Times New Roman"/>
          <w:i/>
          <w:sz w:val="20"/>
          <w:szCs w:val="20"/>
          <w:highlight w:val="yellow"/>
        </w:rPr>
        <w:t>If adaptive beams are adopted for C-link and backhaul link, the new signaling (e.g., MAC CE/DCI) is supported to indicate a beam(s) used for backhaul link from the set of beams for C-link.</w:t>
      </w:r>
    </w:p>
    <w:p w14:paraId="1777FBE5" w14:textId="77777777" w:rsidR="00E06007" w:rsidRPr="00172076" w:rsidRDefault="00E06007" w:rsidP="00E06007">
      <w:pPr>
        <w:pStyle w:val="a"/>
        <w:numPr>
          <w:ilvl w:val="0"/>
          <w:numId w:val="22"/>
        </w:numPr>
        <w:rPr>
          <w:rFonts w:eastAsia="PMingLiU"/>
          <w:i/>
          <w:highlight w:val="yellow"/>
        </w:rPr>
      </w:pPr>
      <w:r>
        <w:rPr>
          <w:rFonts w:eastAsia="等线"/>
          <w:i/>
          <w:highlight w:val="yellow"/>
        </w:rPr>
        <w:t xml:space="preserve">If no valid beam is indicated for backhaul link, </w:t>
      </w:r>
      <w:r>
        <w:rPr>
          <w:rFonts w:eastAsia="Times New Roman"/>
          <w:i/>
          <w:highlight w:val="yellow"/>
        </w:rPr>
        <w:t>the beam of backhaul link follows one of the beams of the C link.</w:t>
      </w:r>
    </w:p>
    <w:p w14:paraId="7107426D" w14:textId="77777777" w:rsidR="00E06007" w:rsidRDefault="00E06007" w:rsidP="00E06007">
      <w:pPr>
        <w:pStyle w:val="a"/>
        <w:numPr>
          <w:ilvl w:val="0"/>
          <w:numId w:val="22"/>
        </w:numPr>
        <w:rPr>
          <w:rFonts w:eastAsia="PMingLiU"/>
          <w:i/>
          <w:highlight w:val="yellow"/>
        </w:rPr>
      </w:pPr>
      <w:r>
        <w:rPr>
          <w:rFonts w:eastAsia="等线"/>
          <w:i/>
          <w:highlight w:val="yellow"/>
        </w:rPr>
        <w:t>Note: The beam(s) used for backhaul link should be from the RRC-configured list of beams for C-link.</w:t>
      </w:r>
    </w:p>
    <w:p w14:paraId="7334DD75" w14:textId="77777777" w:rsidR="001B6CA6" w:rsidRDefault="001B6CA6">
      <w:pPr>
        <w:rPr>
          <w:lang w:val="en-GB"/>
        </w:rPr>
      </w:pPr>
    </w:p>
    <w:p w14:paraId="373EAA94" w14:textId="77777777" w:rsidR="00E20C02" w:rsidRDefault="00E20C02" w:rsidP="00E20C02">
      <w:pPr>
        <w:snapToGrid w:val="0"/>
        <w:spacing w:beforeLines="50" w:before="120"/>
        <w:rPr>
          <w:rFonts w:ascii="Times New Roman" w:eastAsia="等线" w:hAnsi="Times New Roman" w:cs="Times New Roman"/>
          <w:i/>
          <w:sz w:val="20"/>
          <w:szCs w:val="20"/>
          <w:highlight w:val="yellow"/>
        </w:rPr>
      </w:pPr>
      <w:r>
        <w:rPr>
          <w:rFonts w:ascii="Times New Roman" w:hAnsi="Times New Roman" w:cs="Times New Roman"/>
          <w:b/>
          <w:bCs/>
          <w:i/>
          <w:iCs/>
          <w:sz w:val="20"/>
          <w:szCs w:val="20"/>
          <w:highlight w:val="yellow"/>
        </w:rPr>
        <w:t xml:space="preserve">Proposal 1-1-3: </w:t>
      </w:r>
      <w:r>
        <w:rPr>
          <w:rFonts w:ascii="Times New Roman" w:hAnsi="Times New Roman" w:cs="Times New Roman"/>
          <w:bCs/>
          <w:i/>
          <w:iCs/>
          <w:sz w:val="20"/>
          <w:szCs w:val="20"/>
          <w:highlight w:val="yellow"/>
        </w:rPr>
        <w:t xml:space="preserve">One of following options </w:t>
      </w:r>
      <w:r>
        <w:rPr>
          <w:rFonts w:ascii="Times New Roman" w:hAnsi="Times New Roman" w:cs="Times New Roman" w:hint="eastAsia"/>
          <w:bCs/>
          <w:i/>
          <w:iCs/>
          <w:sz w:val="20"/>
          <w:szCs w:val="20"/>
          <w:highlight w:val="yellow"/>
        </w:rPr>
        <w:t>is</w:t>
      </w:r>
      <w:r>
        <w:rPr>
          <w:rFonts w:ascii="Times New Roman" w:hAnsi="Times New Roman" w:cs="Times New Roman"/>
          <w:bCs/>
          <w:i/>
          <w:iCs/>
          <w:sz w:val="20"/>
          <w:szCs w:val="20"/>
          <w:highlight w:val="yellow"/>
        </w:rPr>
        <w:t xml:space="preserve"> supported to determine the beam index of the beam supported by NCR-Fwd for access link:</w:t>
      </w:r>
    </w:p>
    <w:p w14:paraId="7A22BF7C" w14:textId="77777777" w:rsidR="00E20C02" w:rsidRDefault="00E20C02" w:rsidP="00E20C02">
      <w:pPr>
        <w:pStyle w:val="a"/>
        <w:numPr>
          <w:ilvl w:val="0"/>
          <w:numId w:val="19"/>
        </w:numPr>
        <w:rPr>
          <w:i/>
          <w:highlight w:val="yellow"/>
        </w:rPr>
      </w:pPr>
      <w:r>
        <w:rPr>
          <w:i/>
          <w:highlight w:val="yellow"/>
        </w:rPr>
        <w:t>Option-1: The beam index is configured by gNB</w:t>
      </w:r>
    </w:p>
    <w:p w14:paraId="22190271" w14:textId="77777777" w:rsidR="00E20C02" w:rsidRDefault="00E20C02" w:rsidP="00E20C02">
      <w:pPr>
        <w:pStyle w:val="a"/>
        <w:numPr>
          <w:ilvl w:val="0"/>
          <w:numId w:val="19"/>
        </w:numPr>
        <w:rPr>
          <w:i/>
          <w:highlight w:val="yellow"/>
        </w:rPr>
      </w:pPr>
      <w:r>
        <w:rPr>
          <w:i/>
          <w:highlight w:val="yellow"/>
        </w:rPr>
        <w:t xml:space="preserve">Option-2: The beam index is reported </w:t>
      </w:r>
      <w:r w:rsidRPr="00EE1102">
        <w:rPr>
          <w:i/>
          <w:color w:val="FF0000"/>
          <w:highlight w:val="yellow"/>
        </w:rPr>
        <w:t>by NCR</w:t>
      </w:r>
      <w:r>
        <w:rPr>
          <w:i/>
          <w:highlight w:val="yellow"/>
        </w:rPr>
        <w:t xml:space="preserve"> </w:t>
      </w:r>
    </w:p>
    <w:p w14:paraId="347F6F69" w14:textId="77777777" w:rsidR="00E20C02" w:rsidRDefault="00E20C02" w:rsidP="00E20C02">
      <w:pPr>
        <w:pStyle w:val="a"/>
        <w:numPr>
          <w:ilvl w:val="0"/>
          <w:numId w:val="19"/>
        </w:numPr>
        <w:rPr>
          <w:i/>
          <w:highlight w:val="yellow"/>
        </w:rPr>
      </w:pPr>
      <w:r>
        <w:rPr>
          <w:i/>
          <w:highlight w:val="yellow"/>
        </w:rPr>
        <w:t>Option-3: The beam index is determined by the pre-defined rule.</w:t>
      </w:r>
    </w:p>
    <w:p w14:paraId="27BA759C" w14:textId="77777777" w:rsidR="00E20C02" w:rsidRPr="00E06007" w:rsidRDefault="00E20C02">
      <w:pPr>
        <w:rPr>
          <w:rFonts w:hint="eastAsia"/>
          <w:lang w:val="en-GB"/>
        </w:rPr>
      </w:pPr>
      <w:bookmarkStart w:id="8" w:name="_GoBack"/>
      <w:bookmarkEnd w:id="8"/>
    </w:p>
    <w:p w14:paraId="78457C59" w14:textId="77777777" w:rsidR="00B60838" w:rsidRDefault="00DB32F8">
      <w:pPr>
        <w:pStyle w:val="1"/>
        <w:numPr>
          <w:ilvl w:val="0"/>
          <w:numId w:val="11"/>
        </w:numPr>
        <w:tabs>
          <w:tab w:val="left" w:pos="0"/>
        </w:tabs>
        <w:spacing w:after="120"/>
        <w:ind w:left="425" w:hanging="425"/>
        <w:rPr>
          <w:rFonts w:ascii="Times New Roman" w:eastAsia="MS Gothic" w:hAnsi="Times New Roman"/>
          <w:b/>
          <w:kern w:val="28"/>
          <w:sz w:val="28"/>
        </w:rPr>
      </w:pPr>
      <w:r>
        <w:rPr>
          <w:rFonts w:ascii="Times New Roman" w:eastAsia="MS Gothic" w:hAnsi="Times New Roman"/>
          <w:kern w:val="28"/>
          <w:sz w:val="28"/>
        </w:rPr>
        <w:t>Conclusion</w:t>
      </w:r>
    </w:p>
    <w:p w14:paraId="1CC06216" w14:textId="77777777" w:rsidR="00B60838" w:rsidRDefault="00DB32F8">
      <w:pPr>
        <w:pStyle w:val="1"/>
        <w:tabs>
          <w:tab w:val="left" w:pos="0"/>
        </w:tabs>
        <w:spacing w:after="120"/>
        <w:rPr>
          <w:rFonts w:ascii="Times New Roman" w:eastAsia="MS Gothic" w:hAnsi="Times New Roman"/>
          <w:b/>
          <w:kern w:val="28"/>
          <w:sz w:val="28"/>
        </w:rPr>
      </w:pPr>
      <w:r>
        <w:rPr>
          <w:rFonts w:ascii="Times New Roman" w:eastAsia="MS Gothic" w:hAnsi="Times New Roman"/>
          <w:kern w:val="28"/>
          <w:sz w:val="28"/>
        </w:rPr>
        <w:t>Appendix</w:t>
      </w:r>
    </w:p>
    <w:p w14:paraId="1B7FB44B" w14:textId="77777777" w:rsidR="00B60838" w:rsidRDefault="00C70B8B">
      <w:pPr>
        <w:snapToGrid w:val="0"/>
        <w:rPr>
          <w:rFonts w:ascii="Times New Roman" w:hAnsi="Times New Roman" w:cs="Times New Roman"/>
          <w:sz w:val="20"/>
          <w:szCs w:val="20"/>
        </w:rPr>
      </w:pPr>
      <w:hyperlink r:id="rId8" w:history="1">
        <w:r w:rsidR="00DB32F8">
          <w:rPr>
            <w:rFonts w:ascii="Times New Roman" w:hAnsi="Times New Roman" w:cs="Times New Roman"/>
            <w:sz w:val="20"/>
            <w:szCs w:val="20"/>
          </w:rPr>
          <w:t>R1-2208422</w:t>
        </w:r>
      </w:hyperlink>
      <w:r w:rsidR="00DB32F8">
        <w:rPr>
          <w:rFonts w:ascii="Times New Roman" w:hAnsi="Times New Roman" w:cs="Times New Roman"/>
          <w:sz w:val="20"/>
          <w:szCs w:val="20"/>
        </w:rPr>
        <w:tab/>
        <w:t>Side control information and behaviors for network-controlled repeaters</w:t>
      </w:r>
      <w:r w:rsidR="00DB32F8">
        <w:rPr>
          <w:rFonts w:ascii="Times New Roman" w:hAnsi="Times New Roman" w:cs="Times New Roman"/>
          <w:sz w:val="20"/>
          <w:szCs w:val="20"/>
        </w:rPr>
        <w:tab/>
        <w:t>Huawei, HiSilicon</w:t>
      </w:r>
    </w:p>
    <w:p w14:paraId="0D3473F8" w14:textId="77777777" w:rsidR="00B60838" w:rsidRDefault="00C70B8B">
      <w:pPr>
        <w:snapToGrid w:val="0"/>
        <w:rPr>
          <w:rFonts w:ascii="Times New Roman" w:hAnsi="Times New Roman" w:cs="Times New Roman"/>
          <w:sz w:val="20"/>
          <w:szCs w:val="20"/>
        </w:rPr>
      </w:pPr>
      <w:hyperlink r:id="rId9" w:history="1">
        <w:r w:rsidR="00DB32F8">
          <w:rPr>
            <w:rFonts w:ascii="Times New Roman" w:hAnsi="Times New Roman" w:cs="Times New Roman"/>
            <w:sz w:val="20"/>
            <w:szCs w:val="20"/>
          </w:rPr>
          <w:t>R1-2208563</w:t>
        </w:r>
      </w:hyperlink>
      <w:r w:rsidR="00DB32F8">
        <w:rPr>
          <w:rFonts w:ascii="Times New Roman" w:hAnsi="Times New Roman" w:cs="Times New Roman"/>
          <w:sz w:val="20"/>
          <w:szCs w:val="20"/>
        </w:rPr>
        <w:tab/>
        <w:t>Discussion on side control information and NCR behavior</w:t>
      </w:r>
      <w:r w:rsidR="00DB32F8">
        <w:rPr>
          <w:rFonts w:ascii="Times New Roman" w:hAnsi="Times New Roman" w:cs="Times New Roman"/>
          <w:sz w:val="20"/>
          <w:szCs w:val="20"/>
        </w:rPr>
        <w:tab/>
        <w:t>Spreadtrum Communications</w:t>
      </w:r>
    </w:p>
    <w:p w14:paraId="3051B8F4" w14:textId="77777777" w:rsidR="00B60838" w:rsidRDefault="00C70B8B">
      <w:pPr>
        <w:snapToGrid w:val="0"/>
        <w:rPr>
          <w:rFonts w:ascii="Times New Roman" w:hAnsi="Times New Roman" w:cs="Times New Roman"/>
          <w:sz w:val="20"/>
          <w:szCs w:val="20"/>
        </w:rPr>
      </w:pPr>
      <w:hyperlink r:id="rId10" w:history="1">
        <w:r w:rsidR="00DB32F8">
          <w:rPr>
            <w:rFonts w:ascii="Times New Roman" w:hAnsi="Times New Roman" w:cs="Times New Roman"/>
            <w:sz w:val="20"/>
            <w:szCs w:val="20"/>
          </w:rPr>
          <w:t>R1-2208656</w:t>
        </w:r>
      </w:hyperlink>
      <w:r w:rsidR="00DB32F8">
        <w:rPr>
          <w:rFonts w:ascii="Times New Roman" w:hAnsi="Times New Roman" w:cs="Times New Roman"/>
          <w:sz w:val="20"/>
          <w:szCs w:val="20"/>
        </w:rPr>
        <w:tab/>
        <w:t>Discussion on side control information and NCR behavior</w:t>
      </w:r>
      <w:r w:rsidR="00DB32F8">
        <w:rPr>
          <w:rFonts w:ascii="Times New Roman" w:hAnsi="Times New Roman" w:cs="Times New Roman"/>
          <w:sz w:val="20"/>
          <w:szCs w:val="20"/>
        </w:rPr>
        <w:tab/>
        <w:t>vivo</w:t>
      </w:r>
    </w:p>
    <w:p w14:paraId="4A312389" w14:textId="77777777" w:rsidR="00B60838" w:rsidRDefault="00C70B8B">
      <w:pPr>
        <w:snapToGrid w:val="0"/>
        <w:rPr>
          <w:rFonts w:ascii="Times New Roman" w:hAnsi="Times New Roman" w:cs="Times New Roman"/>
          <w:sz w:val="20"/>
          <w:szCs w:val="20"/>
        </w:rPr>
      </w:pPr>
      <w:hyperlink r:id="rId11" w:history="1">
        <w:r w:rsidR="00DB32F8">
          <w:rPr>
            <w:rFonts w:ascii="Times New Roman" w:hAnsi="Times New Roman" w:cs="Times New Roman"/>
            <w:sz w:val="20"/>
            <w:szCs w:val="20"/>
          </w:rPr>
          <w:t>R1-2208684</w:t>
        </w:r>
      </w:hyperlink>
      <w:r w:rsidR="00DB32F8">
        <w:rPr>
          <w:rFonts w:ascii="Times New Roman" w:hAnsi="Times New Roman" w:cs="Times New Roman"/>
          <w:sz w:val="20"/>
          <w:szCs w:val="20"/>
        </w:rPr>
        <w:tab/>
        <w:t>Discussions on side control information for NR network-controlled repeaters</w:t>
      </w:r>
      <w:r w:rsidR="00DB32F8">
        <w:rPr>
          <w:rFonts w:ascii="Times New Roman" w:hAnsi="Times New Roman" w:cs="Times New Roman"/>
          <w:sz w:val="20"/>
          <w:szCs w:val="20"/>
        </w:rPr>
        <w:tab/>
        <w:t>InterDigital, Inc.</w:t>
      </w:r>
    </w:p>
    <w:p w14:paraId="5A2D0FC4" w14:textId="77777777" w:rsidR="00B60838" w:rsidRDefault="00C70B8B">
      <w:pPr>
        <w:snapToGrid w:val="0"/>
        <w:rPr>
          <w:rFonts w:ascii="Times New Roman" w:hAnsi="Times New Roman" w:cs="Times New Roman"/>
          <w:sz w:val="20"/>
          <w:szCs w:val="20"/>
        </w:rPr>
      </w:pPr>
      <w:hyperlink r:id="rId12" w:history="1">
        <w:r w:rsidR="00DB32F8">
          <w:rPr>
            <w:rFonts w:ascii="Times New Roman" w:hAnsi="Times New Roman" w:cs="Times New Roman"/>
            <w:sz w:val="20"/>
            <w:szCs w:val="20"/>
          </w:rPr>
          <w:t>R1-2208691</w:t>
        </w:r>
      </w:hyperlink>
      <w:r w:rsidR="00DB32F8">
        <w:rPr>
          <w:rFonts w:ascii="Times New Roman" w:hAnsi="Times New Roman" w:cs="Times New Roman"/>
          <w:sz w:val="20"/>
          <w:szCs w:val="20"/>
        </w:rPr>
        <w:tab/>
        <w:t>Discussion on side control information for NCR</w:t>
      </w:r>
      <w:r w:rsidR="00DB32F8">
        <w:rPr>
          <w:rFonts w:ascii="Times New Roman" w:hAnsi="Times New Roman" w:cs="Times New Roman"/>
          <w:sz w:val="20"/>
          <w:szCs w:val="20"/>
        </w:rPr>
        <w:tab/>
        <w:t>ZTE</w:t>
      </w:r>
    </w:p>
    <w:p w14:paraId="0DC2B99C" w14:textId="77777777" w:rsidR="00B60838" w:rsidRDefault="00C70B8B">
      <w:pPr>
        <w:snapToGrid w:val="0"/>
        <w:rPr>
          <w:rFonts w:ascii="Times New Roman" w:hAnsi="Times New Roman" w:cs="Times New Roman"/>
          <w:sz w:val="20"/>
          <w:szCs w:val="20"/>
        </w:rPr>
      </w:pPr>
      <w:hyperlink r:id="rId13" w:history="1">
        <w:r w:rsidR="00DB32F8">
          <w:rPr>
            <w:rFonts w:ascii="Times New Roman" w:hAnsi="Times New Roman" w:cs="Times New Roman"/>
            <w:sz w:val="20"/>
            <w:szCs w:val="20"/>
          </w:rPr>
          <w:t>R1-2208778</w:t>
        </w:r>
      </w:hyperlink>
      <w:r w:rsidR="00DB32F8">
        <w:rPr>
          <w:rFonts w:ascii="Times New Roman" w:hAnsi="Times New Roman" w:cs="Times New Roman"/>
          <w:sz w:val="20"/>
          <w:szCs w:val="20"/>
        </w:rPr>
        <w:tab/>
        <w:t>Discussion on side control information and NCR behavior</w:t>
      </w:r>
      <w:r w:rsidR="00DB32F8">
        <w:rPr>
          <w:rFonts w:ascii="Times New Roman" w:hAnsi="Times New Roman" w:cs="Times New Roman"/>
          <w:sz w:val="20"/>
          <w:szCs w:val="20"/>
        </w:rPr>
        <w:tab/>
        <w:t>China Telecom</w:t>
      </w:r>
    </w:p>
    <w:p w14:paraId="02573C44" w14:textId="77777777" w:rsidR="00B60838" w:rsidRDefault="00C70B8B">
      <w:pPr>
        <w:snapToGrid w:val="0"/>
        <w:rPr>
          <w:rFonts w:ascii="Times New Roman" w:hAnsi="Times New Roman" w:cs="Times New Roman"/>
          <w:sz w:val="20"/>
          <w:szCs w:val="20"/>
        </w:rPr>
      </w:pPr>
      <w:hyperlink r:id="rId14" w:history="1">
        <w:r w:rsidR="00DB32F8">
          <w:rPr>
            <w:rFonts w:ascii="Times New Roman" w:hAnsi="Times New Roman" w:cs="Times New Roman"/>
            <w:sz w:val="20"/>
            <w:szCs w:val="20"/>
          </w:rPr>
          <w:t>R1-2208989</w:t>
        </w:r>
      </w:hyperlink>
      <w:r w:rsidR="00DB32F8">
        <w:rPr>
          <w:rFonts w:ascii="Times New Roman" w:hAnsi="Times New Roman" w:cs="Times New Roman"/>
          <w:sz w:val="20"/>
          <w:szCs w:val="20"/>
        </w:rPr>
        <w:tab/>
        <w:t>Discussion on side control information and NCR behavior</w:t>
      </w:r>
      <w:r w:rsidR="00DB32F8">
        <w:rPr>
          <w:rFonts w:ascii="Times New Roman" w:hAnsi="Times New Roman" w:cs="Times New Roman"/>
          <w:sz w:val="20"/>
          <w:szCs w:val="20"/>
        </w:rPr>
        <w:tab/>
        <w:t>CATT</w:t>
      </w:r>
    </w:p>
    <w:p w14:paraId="67AF9EB8" w14:textId="77777777" w:rsidR="00B60838" w:rsidRDefault="00C70B8B">
      <w:pPr>
        <w:snapToGrid w:val="0"/>
        <w:rPr>
          <w:rFonts w:ascii="Times New Roman" w:hAnsi="Times New Roman" w:cs="Times New Roman"/>
          <w:sz w:val="20"/>
          <w:szCs w:val="20"/>
        </w:rPr>
      </w:pPr>
      <w:hyperlink r:id="rId15" w:history="1">
        <w:r w:rsidR="00DB32F8">
          <w:rPr>
            <w:rFonts w:ascii="Times New Roman" w:hAnsi="Times New Roman" w:cs="Times New Roman"/>
            <w:sz w:val="20"/>
            <w:szCs w:val="20"/>
          </w:rPr>
          <w:t>R1-2209018</w:t>
        </w:r>
      </w:hyperlink>
      <w:r w:rsidR="00DB32F8">
        <w:rPr>
          <w:rFonts w:ascii="Times New Roman" w:hAnsi="Times New Roman" w:cs="Times New Roman"/>
          <w:sz w:val="20"/>
          <w:szCs w:val="20"/>
        </w:rPr>
        <w:tab/>
        <w:t>Discussion on side control information and NCR behavior</w:t>
      </w:r>
      <w:r w:rsidR="00DB32F8">
        <w:rPr>
          <w:rFonts w:ascii="Times New Roman" w:hAnsi="Times New Roman" w:cs="Times New Roman"/>
          <w:sz w:val="20"/>
          <w:szCs w:val="20"/>
        </w:rPr>
        <w:tab/>
        <w:t>Fujitsu</w:t>
      </w:r>
    </w:p>
    <w:p w14:paraId="5768E484" w14:textId="77777777" w:rsidR="00B60838" w:rsidRDefault="00C70B8B">
      <w:pPr>
        <w:snapToGrid w:val="0"/>
        <w:rPr>
          <w:rFonts w:ascii="Times New Roman" w:hAnsi="Times New Roman" w:cs="Times New Roman"/>
          <w:sz w:val="20"/>
          <w:szCs w:val="20"/>
        </w:rPr>
      </w:pPr>
      <w:hyperlink r:id="rId16" w:history="1">
        <w:r w:rsidR="00DB32F8">
          <w:rPr>
            <w:rFonts w:ascii="Times New Roman" w:hAnsi="Times New Roman" w:cs="Times New Roman"/>
            <w:sz w:val="20"/>
            <w:szCs w:val="20"/>
          </w:rPr>
          <w:t>R1-2209065</w:t>
        </w:r>
      </w:hyperlink>
      <w:r w:rsidR="00DB32F8">
        <w:rPr>
          <w:rFonts w:ascii="Times New Roman" w:hAnsi="Times New Roman" w:cs="Times New Roman"/>
          <w:sz w:val="20"/>
          <w:szCs w:val="20"/>
        </w:rPr>
        <w:tab/>
        <w:t xml:space="preserve">Discussion on Side control information and NCR </w:t>
      </w:r>
      <w:proofErr w:type="spellStart"/>
      <w:r w:rsidR="00DB32F8">
        <w:rPr>
          <w:rFonts w:ascii="Times New Roman" w:hAnsi="Times New Roman" w:cs="Times New Roman"/>
          <w:sz w:val="20"/>
          <w:szCs w:val="20"/>
        </w:rPr>
        <w:t>behaviour</w:t>
      </w:r>
      <w:proofErr w:type="spellEnd"/>
      <w:r w:rsidR="00DB32F8">
        <w:rPr>
          <w:rFonts w:ascii="Times New Roman" w:hAnsi="Times New Roman" w:cs="Times New Roman"/>
          <w:sz w:val="20"/>
          <w:szCs w:val="20"/>
        </w:rPr>
        <w:tab/>
        <w:t>Intel Corporation</w:t>
      </w:r>
    </w:p>
    <w:p w14:paraId="6E138D78" w14:textId="77777777" w:rsidR="00B60838" w:rsidRDefault="00C70B8B">
      <w:pPr>
        <w:snapToGrid w:val="0"/>
        <w:rPr>
          <w:rFonts w:ascii="Times New Roman" w:hAnsi="Times New Roman" w:cs="Times New Roman"/>
          <w:sz w:val="20"/>
          <w:szCs w:val="20"/>
        </w:rPr>
      </w:pPr>
      <w:hyperlink r:id="rId17" w:history="1">
        <w:r w:rsidR="00DB32F8">
          <w:rPr>
            <w:rFonts w:ascii="Times New Roman" w:hAnsi="Times New Roman" w:cs="Times New Roman"/>
            <w:sz w:val="20"/>
            <w:szCs w:val="20"/>
          </w:rPr>
          <w:t>R1-2209086</w:t>
        </w:r>
      </w:hyperlink>
      <w:r w:rsidR="00DB32F8">
        <w:rPr>
          <w:rFonts w:ascii="Times New Roman" w:hAnsi="Times New Roman" w:cs="Times New Roman"/>
          <w:sz w:val="20"/>
          <w:szCs w:val="20"/>
        </w:rPr>
        <w:tab/>
        <w:t>Discussion on side control information and NCR behavior</w:t>
      </w:r>
      <w:r w:rsidR="00DB32F8">
        <w:rPr>
          <w:rFonts w:ascii="Times New Roman" w:hAnsi="Times New Roman" w:cs="Times New Roman"/>
          <w:sz w:val="20"/>
          <w:szCs w:val="20"/>
        </w:rPr>
        <w:tab/>
        <w:t>Nokia, Nokia Shanghai Bell</w:t>
      </w:r>
    </w:p>
    <w:p w14:paraId="7F27158C" w14:textId="77777777" w:rsidR="00B60838" w:rsidRDefault="00C70B8B">
      <w:pPr>
        <w:snapToGrid w:val="0"/>
        <w:rPr>
          <w:rFonts w:ascii="Times New Roman" w:hAnsi="Times New Roman" w:cs="Times New Roman"/>
          <w:sz w:val="20"/>
          <w:szCs w:val="20"/>
        </w:rPr>
      </w:pPr>
      <w:hyperlink r:id="rId18" w:history="1">
        <w:r w:rsidR="00DB32F8">
          <w:rPr>
            <w:rFonts w:ascii="Times New Roman" w:hAnsi="Times New Roman" w:cs="Times New Roman"/>
            <w:sz w:val="20"/>
            <w:szCs w:val="20"/>
          </w:rPr>
          <w:t>R1-2209089</w:t>
        </w:r>
      </w:hyperlink>
      <w:r w:rsidR="00DB32F8">
        <w:rPr>
          <w:rFonts w:ascii="Times New Roman" w:hAnsi="Times New Roman" w:cs="Times New Roman"/>
          <w:sz w:val="20"/>
          <w:szCs w:val="20"/>
        </w:rPr>
        <w:tab/>
        <w:t>Signalling support for NR network-controlled repeaters</w:t>
      </w:r>
      <w:r w:rsidR="00DB32F8">
        <w:rPr>
          <w:rFonts w:ascii="Times New Roman" w:hAnsi="Times New Roman" w:cs="Times New Roman"/>
          <w:sz w:val="20"/>
          <w:szCs w:val="20"/>
        </w:rPr>
        <w:tab/>
        <w:t>AT&amp;T, FirstNet</w:t>
      </w:r>
    </w:p>
    <w:p w14:paraId="19729DDD" w14:textId="77777777" w:rsidR="00B60838" w:rsidRDefault="00C70B8B">
      <w:pPr>
        <w:snapToGrid w:val="0"/>
        <w:rPr>
          <w:rFonts w:ascii="Times New Roman" w:hAnsi="Times New Roman" w:cs="Times New Roman"/>
          <w:sz w:val="20"/>
          <w:szCs w:val="20"/>
        </w:rPr>
      </w:pPr>
      <w:hyperlink r:id="rId19" w:history="1">
        <w:r w:rsidR="00DB32F8">
          <w:rPr>
            <w:rFonts w:ascii="Times New Roman" w:hAnsi="Times New Roman" w:cs="Times New Roman"/>
            <w:sz w:val="20"/>
            <w:szCs w:val="20"/>
          </w:rPr>
          <w:t>R1-2209110</w:t>
        </w:r>
      </w:hyperlink>
      <w:r w:rsidR="00DB32F8">
        <w:rPr>
          <w:rFonts w:ascii="Times New Roman" w:hAnsi="Times New Roman" w:cs="Times New Roman"/>
          <w:sz w:val="20"/>
          <w:szCs w:val="20"/>
        </w:rPr>
        <w:tab/>
        <w:t xml:space="preserve">Considerations on side control information and NCR </w:t>
      </w:r>
      <w:proofErr w:type="spellStart"/>
      <w:r w:rsidR="00DB32F8">
        <w:rPr>
          <w:rFonts w:ascii="Times New Roman" w:hAnsi="Times New Roman" w:cs="Times New Roman"/>
          <w:sz w:val="20"/>
          <w:szCs w:val="20"/>
        </w:rPr>
        <w:t>behaviour</w:t>
      </w:r>
      <w:proofErr w:type="spellEnd"/>
      <w:r w:rsidR="00DB32F8">
        <w:rPr>
          <w:rFonts w:ascii="Times New Roman" w:hAnsi="Times New Roman" w:cs="Times New Roman"/>
          <w:sz w:val="20"/>
          <w:szCs w:val="20"/>
        </w:rPr>
        <w:tab/>
        <w:t>Sony</w:t>
      </w:r>
    </w:p>
    <w:p w14:paraId="5D1EE074" w14:textId="77777777" w:rsidR="00B60838" w:rsidRDefault="00C70B8B">
      <w:pPr>
        <w:snapToGrid w:val="0"/>
        <w:rPr>
          <w:rFonts w:ascii="Times New Roman" w:hAnsi="Times New Roman" w:cs="Times New Roman"/>
          <w:sz w:val="20"/>
          <w:szCs w:val="20"/>
        </w:rPr>
      </w:pPr>
      <w:hyperlink r:id="rId20" w:history="1">
        <w:r w:rsidR="00DB32F8">
          <w:rPr>
            <w:rFonts w:ascii="Times New Roman" w:hAnsi="Times New Roman" w:cs="Times New Roman"/>
            <w:sz w:val="20"/>
            <w:szCs w:val="20"/>
          </w:rPr>
          <w:t>R1-2209154</w:t>
        </w:r>
      </w:hyperlink>
      <w:r w:rsidR="00DB32F8">
        <w:rPr>
          <w:rFonts w:ascii="Times New Roman" w:hAnsi="Times New Roman" w:cs="Times New Roman"/>
          <w:sz w:val="20"/>
          <w:szCs w:val="20"/>
        </w:rPr>
        <w:tab/>
        <w:t>Discussion on side control information to enable NR network-controlled repeaters</w:t>
      </w:r>
      <w:r w:rsidR="00DB32F8">
        <w:rPr>
          <w:rFonts w:ascii="Times New Roman" w:hAnsi="Times New Roman" w:cs="Times New Roman"/>
          <w:sz w:val="20"/>
          <w:szCs w:val="20"/>
        </w:rPr>
        <w:tab/>
        <w:t>NEC</w:t>
      </w:r>
    </w:p>
    <w:p w14:paraId="0495B2B0" w14:textId="77777777" w:rsidR="00B60838" w:rsidRDefault="00C70B8B">
      <w:pPr>
        <w:snapToGrid w:val="0"/>
        <w:rPr>
          <w:rFonts w:ascii="Times New Roman" w:hAnsi="Times New Roman" w:cs="Times New Roman"/>
          <w:sz w:val="20"/>
          <w:szCs w:val="20"/>
        </w:rPr>
      </w:pPr>
      <w:hyperlink r:id="rId21" w:history="1">
        <w:r w:rsidR="00DB32F8">
          <w:rPr>
            <w:rFonts w:ascii="Times New Roman" w:hAnsi="Times New Roman" w:cs="Times New Roman"/>
            <w:sz w:val="20"/>
            <w:szCs w:val="20"/>
          </w:rPr>
          <w:t>R1-2209238</w:t>
        </w:r>
      </w:hyperlink>
      <w:r w:rsidR="00DB32F8">
        <w:rPr>
          <w:rFonts w:ascii="Times New Roman" w:hAnsi="Times New Roman" w:cs="Times New Roman"/>
          <w:sz w:val="20"/>
          <w:szCs w:val="20"/>
        </w:rPr>
        <w:tab/>
        <w:t>Discussion on side control information and NCR behavior</w:t>
      </w:r>
      <w:r w:rsidR="00DB32F8">
        <w:rPr>
          <w:rFonts w:ascii="Times New Roman" w:hAnsi="Times New Roman" w:cs="Times New Roman"/>
          <w:sz w:val="20"/>
          <w:szCs w:val="20"/>
        </w:rPr>
        <w:tab/>
        <w:t>CAICT</w:t>
      </w:r>
    </w:p>
    <w:p w14:paraId="7DF4B6AB" w14:textId="77777777" w:rsidR="00B60838" w:rsidRDefault="00C70B8B">
      <w:pPr>
        <w:snapToGrid w:val="0"/>
        <w:rPr>
          <w:rFonts w:ascii="Times New Roman" w:hAnsi="Times New Roman" w:cs="Times New Roman"/>
          <w:sz w:val="20"/>
          <w:szCs w:val="20"/>
        </w:rPr>
      </w:pPr>
      <w:hyperlink r:id="rId22" w:history="1">
        <w:r w:rsidR="00DB32F8">
          <w:rPr>
            <w:rFonts w:ascii="Times New Roman" w:hAnsi="Times New Roman" w:cs="Times New Roman"/>
            <w:sz w:val="20"/>
            <w:szCs w:val="20"/>
          </w:rPr>
          <w:t>R1-2209297</w:t>
        </w:r>
      </w:hyperlink>
      <w:r w:rsidR="00DB32F8">
        <w:rPr>
          <w:rFonts w:ascii="Times New Roman" w:hAnsi="Times New Roman" w:cs="Times New Roman"/>
          <w:sz w:val="20"/>
          <w:szCs w:val="20"/>
        </w:rPr>
        <w:tab/>
        <w:t>Discussion on side control information and NCR behavior</w:t>
      </w:r>
      <w:r w:rsidR="00DB32F8">
        <w:rPr>
          <w:rFonts w:ascii="Times New Roman" w:hAnsi="Times New Roman" w:cs="Times New Roman"/>
          <w:sz w:val="20"/>
          <w:szCs w:val="20"/>
        </w:rPr>
        <w:tab/>
        <w:t>Xiaomi</w:t>
      </w:r>
    </w:p>
    <w:p w14:paraId="3010A8D2" w14:textId="77777777" w:rsidR="00B60838" w:rsidRDefault="00C70B8B">
      <w:pPr>
        <w:snapToGrid w:val="0"/>
        <w:rPr>
          <w:rFonts w:ascii="Times New Roman" w:hAnsi="Times New Roman" w:cs="Times New Roman"/>
          <w:sz w:val="20"/>
          <w:szCs w:val="20"/>
        </w:rPr>
      </w:pPr>
      <w:hyperlink r:id="rId23" w:history="1">
        <w:r w:rsidR="00DB32F8">
          <w:rPr>
            <w:rFonts w:ascii="Times New Roman" w:hAnsi="Times New Roman" w:cs="Times New Roman"/>
            <w:sz w:val="20"/>
            <w:szCs w:val="20"/>
          </w:rPr>
          <w:t>R1-2209350</w:t>
        </w:r>
      </w:hyperlink>
      <w:r w:rsidR="00DB32F8">
        <w:rPr>
          <w:rFonts w:ascii="Times New Roman" w:hAnsi="Times New Roman" w:cs="Times New Roman"/>
          <w:sz w:val="20"/>
          <w:szCs w:val="20"/>
        </w:rPr>
        <w:tab/>
        <w:t>Discussion on side control information and NCR behavior</w:t>
      </w:r>
      <w:r w:rsidR="00DB32F8">
        <w:rPr>
          <w:rFonts w:ascii="Times New Roman" w:hAnsi="Times New Roman" w:cs="Times New Roman"/>
          <w:sz w:val="20"/>
          <w:szCs w:val="20"/>
        </w:rPr>
        <w:tab/>
        <w:t>CMCC</w:t>
      </w:r>
    </w:p>
    <w:p w14:paraId="0A294CF2" w14:textId="77777777" w:rsidR="00B60838" w:rsidRDefault="00C70B8B">
      <w:pPr>
        <w:snapToGrid w:val="0"/>
        <w:rPr>
          <w:rFonts w:ascii="Times New Roman" w:hAnsi="Times New Roman" w:cs="Times New Roman"/>
          <w:sz w:val="20"/>
          <w:szCs w:val="20"/>
        </w:rPr>
      </w:pPr>
      <w:hyperlink r:id="rId24" w:history="1">
        <w:r w:rsidR="00DB32F8">
          <w:rPr>
            <w:rFonts w:ascii="Times New Roman" w:hAnsi="Times New Roman" w:cs="Times New Roman"/>
            <w:sz w:val="20"/>
            <w:szCs w:val="20"/>
          </w:rPr>
          <w:t>R1-2209378</w:t>
        </w:r>
      </w:hyperlink>
      <w:r w:rsidR="00DB32F8">
        <w:rPr>
          <w:rFonts w:ascii="Times New Roman" w:hAnsi="Times New Roman" w:cs="Times New Roman"/>
          <w:sz w:val="20"/>
          <w:szCs w:val="20"/>
        </w:rPr>
        <w:tab/>
        <w:t>Discussion on side control information and NCR behavior</w:t>
      </w:r>
      <w:r w:rsidR="00DB32F8">
        <w:rPr>
          <w:rFonts w:ascii="Times New Roman" w:hAnsi="Times New Roman" w:cs="Times New Roman"/>
          <w:sz w:val="20"/>
          <w:szCs w:val="20"/>
        </w:rPr>
        <w:tab/>
        <w:t>Panasonic</w:t>
      </w:r>
    </w:p>
    <w:p w14:paraId="6D798C6B" w14:textId="77777777" w:rsidR="00B60838" w:rsidRDefault="00C70B8B">
      <w:pPr>
        <w:snapToGrid w:val="0"/>
        <w:rPr>
          <w:rFonts w:ascii="Times New Roman" w:hAnsi="Times New Roman" w:cs="Times New Roman"/>
          <w:sz w:val="20"/>
          <w:szCs w:val="20"/>
        </w:rPr>
      </w:pPr>
      <w:hyperlink r:id="rId25" w:history="1">
        <w:r w:rsidR="00DB32F8">
          <w:rPr>
            <w:rFonts w:ascii="Times New Roman" w:hAnsi="Times New Roman" w:cs="Times New Roman"/>
            <w:sz w:val="20"/>
            <w:szCs w:val="20"/>
          </w:rPr>
          <w:t>R1-2209408</w:t>
        </w:r>
      </w:hyperlink>
      <w:r w:rsidR="00DB32F8">
        <w:rPr>
          <w:rFonts w:ascii="Times New Roman" w:hAnsi="Times New Roman" w:cs="Times New Roman"/>
          <w:sz w:val="20"/>
          <w:szCs w:val="20"/>
        </w:rPr>
        <w:tab/>
        <w:t>Discussion on side control information for network-controlled repeater</w:t>
      </w:r>
      <w:r w:rsidR="00DB32F8">
        <w:rPr>
          <w:rFonts w:ascii="Times New Roman" w:hAnsi="Times New Roman" w:cs="Times New Roman"/>
          <w:sz w:val="20"/>
          <w:szCs w:val="20"/>
        </w:rPr>
        <w:tab/>
        <w:t>ETRI</w:t>
      </w:r>
    </w:p>
    <w:p w14:paraId="6B0CE106" w14:textId="77777777" w:rsidR="00B60838" w:rsidRDefault="00C70B8B">
      <w:pPr>
        <w:snapToGrid w:val="0"/>
        <w:rPr>
          <w:rFonts w:ascii="Times New Roman" w:hAnsi="Times New Roman" w:cs="Times New Roman"/>
          <w:sz w:val="20"/>
          <w:szCs w:val="20"/>
        </w:rPr>
      </w:pPr>
      <w:hyperlink r:id="rId26" w:history="1">
        <w:r w:rsidR="00DB32F8">
          <w:rPr>
            <w:rFonts w:ascii="Times New Roman" w:hAnsi="Times New Roman" w:cs="Times New Roman"/>
            <w:sz w:val="20"/>
            <w:szCs w:val="20"/>
          </w:rPr>
          <w:t>R1-2209511</w:t>
        </w:r>
      </w:hyperlink>
      <w:r w:rsidR="00DB32F8">
        <w:rPr>
          <w:rFonts w:ascii="Times New Roman" w:hAnsi="Times New Roman" w:cs="Times New Roman"/>
          <w:sz w:val="20"/>
          <w:szCs w:val="20"/>
        </w:rPr>
        <w:tab/>
        <w:t>Side control information and NCR behavior</w:t>
      </w:r>
      <w:r w:rsidR="00DB32F8">
        <w:rPr>
          <w:rFonts w:ascii="Times New Roman" w:hAnsi="Times New Roman" w:cs="Times New Roman"/>
          <w:sz w:val="20"/>
          <w:szCs w:val="20"/>
        </w:rPr>
        <w:tab/>
        <w:t>MediaTek Inc.</w:t>
      </w:r>
    </w:p>
    <w:p w14:paraId="6821A2A1" w14:textId="77777777" w:rsidR="00B60838" w:rsidRDefault="00C70B8B">
      <w:pPr>
        <w:snapToGrid w:val="0"/>
        <w:rPr>
          <w:rFonts w:ascii="Times New Roman" w:hAnsi="Times New Roman" w:cs="Times New Roman"/>
          <w:sz w:val="20"/>
          <w:szCs w:val="20"/>
        </w:rPr>
      </w:pPr>
      <w:hyperlink r:id="rId27" w:history="1">
        <w:r w:rsidR="00DB32F8">
          <w:rPr>
            <w:rFonts w:ascii="Times New Roman" w:hAnsi="Times New Roman" w:cs="Times New Roman"/>
            <w:sz w:val="20"/>
            <w:szCs w:val="20"/>
          </w:rPr>
          <w:t>R1-2209593</w:t>
        </w:r>
      </w:hyperlink>
      <w:r w:rsidR="00DB32F8">
        <w:rPr>
          <w:rFonts w:ascii="Times New Roman" w:hAnsi="Times New Roman" w:cs="Times New Roman"/>
          <w:sz w:val="20"/>
          <w:szCs w:val="20"/>
        </w:rPr>
        <w:tab/>
        <w:t>On side control information and NCR behavior</w:t>
      </w:r>
      <w:r w:rsidR="00DB32F8">
        <w:rPr>
          <w:rFonts w:ascii="Times New Roman" w:hAnsi="Times New Roman" w:cs="Times New Roman"/>
          <w:sz w:val="20"/>
          <w:szCs w:val="20"/>
        </w:rPr>
        <w:tab/>
        <w:t>Apple</w:t>
      </w:r>
    </w:p>
    <w:p w14:paraId="6D68F9A4" w14:textId="77777777" w:rsidR="00B60838" w:rsidRDefault="00C70B8B">
      <w:pPr>
        <w:snapToGrid w:val="0"/>
        <w:rPr>
          <w:rFonts w:ascii="Times New Roman" w:hAnsi="Times New Roman" w:cs="Times New Roman"/>
          <w:sz w:val="20"/>
          <w:szCs w:val="20"/>
        </w:rPr>
      </w:pPr>
      <w:hyperlink r:id="rId28" w:history="1">
        <w:r w:rsidR="00DB32F8">
          <w:rPr>
            <w:rFonts w:ascii="Times New Roman" w:hAnsi="Times New Roman" w:cs="Times New Roman"/>
            <w:sz w:val="20"/>
            <w:szCs w:val="20"/>
          </w:rPr>
          <w:t>R1-2209664</w:t>
        </w:r>
      </w:hyperlink>
      <w:r w:rsidR="00DB32F8">
        <w:rPr>
          <w:rFonts w:ascii="Times New Roman" w:hAnsi="Times New Roman" w:cs="Times New Roman"/>
          <w:sz w:val="20"/>
          <w:szCs w:val="20"/>
        </w:rPr>
        <w:tab/>
        <w:t>Side control information and configuration for NCR behavior</w:t>
      </w:r>
      <w:r w:rsidR="00DB32F8">
        <w:rPr>
          <w:rFonts w:ascii="Times New Roman" w:hAnsi="Times New Roman" w:cs="Times New Roman"/>
          <w:sz w:val="20"/>
          <w:szCs w:val="20"/>
        </w:rPr>
        <w:tab/>
        <w:t>Sharp</w:t>
      </w:r>
    </w:p>
    <w:p w14:paraId="6F3DEBC8" w14:textId="77777777" w:rsidR="00B60838" w:rsidRDefault="00C70B8B">
      <w:pPr>
        <w:snapToGrid w:val="0"/>
        <w:rPr>
          <w:rFonts w:ascii="Times New Roman" w:hAnsi="Times New Roman" w:cs="Times New Roman"/>
          <w:sz w:val="20"/>
          <w:szCs w:val="20"/>
        </w:rPr>
      </w:pPr>
      <w:hyperlink r:id="rId29" w:history="1">
        <w:r w:rsidR="00DB32F8">
          <w:rPr>
            <w:rFonts w:ascii="Times New Roman" w:hAnsi="Times New Roman" w:cs="Times New Roman"/>
            <w:sz w:val="20"/>
            <w:szCs w:val="20"/>
          </w:rPr>
          <w:t>R1-2209744</w:t>
        </w:r>
      </w:hyperlink>
      <w:r w:rsidR="00DB32F8">
        <w:rPr>
          <w:rFonts w:ascii="Times New Roman" w:hAnsi="Times New Roman" w:cs="Times New Roman"/>
          <w:sz w:val="20"/>
          <w:szCs w:val="20"/>
        </w:rPr>
        <w:tab/>
        <w:t>Discussion on side control information and NCR behavior</w:t>
      </w:r>
      <w:r w:rsidR="00DB32F8">
        <w:rPr>
          <w:rFonts w:ascii="Times New Roman" w:hAnsi="Times New Roman" w:cs="Times New Roman"/>
          <w:sz w:val="20"/>
          <w:szCs w:val="20"/>
        </w:rPr>
        <w:tab/>
        <w:t>Samsung</w:t>
      </w:r>
    </w:p>
    <w:p w14:paraId="358B4461" w14:textId="77777777" w:rsidR="00B60838" w:rsidRDefault="00C70B8B">
      <w:pPr>
        <w:snapToGrid w:val="0"/>
        <w:rPr>
          <w:rFonts w:ascii="Times New Roman" w:hAnsi="Times New Roman" w:cs="Times New Roman"/>
          <w:sz w:val="20"/>
          <w:szCs w:val="20"/>
        </w:rPr>
      </w:pPr>
      <w:hyperlink r:id="rId30" w:history="1">
        <w:r w:rsidR="00DB32F8">
          <w:rPr>
            <w:rFonts w:ascii="Times New Roman" w:hAnsi="Times New Roman" w:cs="Times New Roman"/>
            <w:sz w:val="20"/>
            <w:szCs w:val="20"/>
          </w:rPr>
          <w:t>R1-2209763</w:t>
        </w:r>
      </w:hyperlink>
      <w:r w:rsidR="00DB32F8">
        <w:rPr>
          <w:rFonts w:ascii="Times New Roman" w:hAnsi="Times New Roman" w:cs="Times New Roman"/>
          <w:sz w:val="20"/>
          <w:szCs w:val="20"/>
        </w:rPr>
        <w:tab/>
        <w:t>Discussion on UL-DL timing alignment in NCR-Fwd</w:t>
      </w:r>
      <w:r w:rsidR="00DB32F8">
        <w:rPr>
          <w:rFonts w:ascii="Times New Roman" w:hAnsi="Times New Roman" w:cs="Times New Roman"/>
          <w:sz w:val="20"/>
          <w:szCs w:val="20"/>
        </w:rPr>
        <w:tab/>
        <w:t>Rakuten Mobile, Inc</w:t>
      </w:r>
    </w:p>
    <w:p w14:paraId="3ACB064B" w14:textId="77777777" w:rsidR="00B60838" w:rsidRDefault="00C70B8B">
      <w:pPr>
        <w:snapToGrid w:val="0"/>
        <w:rPr>
          <w:rFonts w:ascii="Times New Roman" w:hAnsi="Times New Roman" w:cs="Times New Roman"/>
          <w:sz w:val="20"/>
          <w:szCs w:val="20"/>
        </w:rPr>
      </w:pPr>
      <w:hyperlink r:id="rId31" w:history="1">
        <w:r w:rsidR="00DB32F8">
          <w:rPr>
            <w:rFonts w:ascii="Times New Roman" w:hAnsi="Times New Roman" w:cs="Times New Roman"/>
            <w:sz w:val="20"/>
            <w:szCs w:val="20"/>
          </w:rPr>
          <w:t>R1-2209811</w:t>
        </w:r>
      </w:hyperlink>
      <w:r w:rsidR="00DB32F8">
        <w:rPr>
          <w:rFonts w:ascii="Times New Roman" w:hAnsi="Times New Roman" w:cs="Times New Roman"/>
          <w:sz w:val="20"/>
          <w:szCs w:val="20"/>
        </w:rPr>
        <w:tab/>
        <w:t>Discussion on side control information and NCR behavior</w:t>
      </w:r>
      <w:r w:rsidR="00DB32F8">
        <w:rPr>
          <w:rFonts w:ascii="Times New Roman" w:hAnsi="Times New Roman" w:cs="Times New Roman"/>
          <w:sz w:val="20"/>
          <w:szCs w:val="20"/>
        </w:rPr>
        <w:tab/>
        <w:t>LG Electronics</w:t>
      </w:r>
    </w:p>
    <w:p w14:paraId="19BD48E9" w14:textId="77777777" w:rsidR="00B60838" w:rsidRDefault="00C70B8B">
      <w:pPr>
        <w:snapToGrid w:val="0"/>
        <w:rPr>
          <w:rFonts w:ascii="Times New Roman" w:hAnsi="Times New Roman" w:cs="Times New Roman"/>
          <w:sz w:val="20"/>
          <w:szCs w:val="20"/>
        </w:rPr>
      </w:pPr>
      <w:hyperlink r:id="rId32" w:history="1">
        <w:r w:rsidR="00DB32F8">
          <w:rPr>
            <w:rFonts w:ascii="Times New Roman" w:hAnsi="Times New Roman" w:cs="Times New Roman"/>
            <w:sz w:val="20"/>
            <w:szCs w:val="20"/>
          </w:rPr>
          <w:t>R1-2209915</w:t>
        </w:r>
      </w:hyperlink>
      <w:r w:rsidR="00DB32F8">
        <w:rPr>
          <w:rFonts w:ascii="Times New Roman" w:hAnsi="Times New Roman" w:cs="Times New Roman"/>
          <w:sz w:val="20"/>
          <w:szCs w:val="20"/>
        </w:rPr>
        <w:tab/>
        <w:t>Discussion on Side control information and NCR behavior</w:t>
      </w:r>
      <w:r w:rsidR="00DB32F8">
        <w:rPr>
          <w:rFonts w:ascii="Times New Roman" w:hAnsi="Times New Roman" w:cs="Times New Roman"/>
          <w:sz w:val="20"/>
          <w:szCs w:val="20"/>
        </w:rPr>
        <w:tab/>
        <w:t>NTT DOCOMO, INC.</w:t>
      </w:r>
    </w:p>
    <w:p w14:paraId="0DA2C812" w14:textId="77777777" w:rsidR="00B60838" w:rsidRDefault="00C70B8B">
      <w:pPr>
        <w:snapToGrid w:val="0"/>
        <w:rPr>
          <w:rFonts w:ascii="Times New Roman" w:hAnsi="Times New Roman" w:cs="Times New Roman"/>
          <w:sz w:val="20"/>
          <w:szCs w:val="20"/>
        </w:rPr>
      </w:pPr>
      <w:hyperlink r:id="rId33" w:history="1">
        <w:r w:rsidR="00DB32F8">
          <w:rPr>
            <w:rFonts w:ascii="Times New Roman" w:hAnsi="Times New Roman" w:cs="Times New Roman"/>
            <w:sz w:val="20"/>
            <w:szCs w:val="20"/>
          </w:rPr>
          <w:t>R1-2209998</w:t>
        </w:r>
      </w:hyperlink>
      <w:r w:rsidR="00DB32F8">
        <w:rPr>
          <w:rFonts w:ascii="Times New Roman" w:hAnsi="Times New Roman" w:cs="Times New Roman"/>
          <w:sz w:val="20"/>
          <w:szCs w:val="20"/>
        </w:rPr>
        <w:tab/>
        <w:t>On side control information and NCR behavior</w:t>
      </w:r>
      <w:r w:rsidR="00DB32F8">
        <w:rPr>
          <w:rFonts w:ascii="Times New Roman" w:hAnsi="Times New Roman" w:cs="Times New Roman"/>
          <w:sz w:val="20"/>
          <w:szCs w:val="20"/>
        </w:rPr>
        <w:tab/>
        <w:t>Qualcomm Incorporated</w:t>
      </w:r>
    </w:p>
    <w:p w14:paraId="38E22192" w14:textId="77777777" w:rsidR="00B60838" w:rsidRDefault="00C70B8B">
      <w:pPr>
        <w:snapToGrid w:val="0"/>
        <w:rPr>
          <w:rFonts w:ascii="Times New Roman" w:hAnsi="Times New Roman" w:cs="Times New Roman"/>
          <w:sz w:val="20"/>
          <w:szCs w:val="20"/>
        </w:rPr>
      </w:pPr>
      <w:hyperlink r:id="rId34" w:history="1">
        <w:r w:rsidR="00DB32F8">
          <w:rPr>
            <w:rFonts w:ascii="Times New Roman" w:hAnsi="Times New Roman" w:cs="Times New Roman"/>
            <w:sz w:val="20"/>
            <w:szCs w:val="20"/>
          </w:rPr>
          <w:t>R1-2210022</w:t>
        </w:r>
      </w:hyperlink>
      <w:r w:rsidR="00DB32F8">
        <w:rPr>
          <w:rFonts w:ascii="Times New Roman" w:hAnsi="Times New Roman" w:cs="Times New Roman"/>
          <w:sz w:val="20"/>
          <w:szCs w:val="20"/>
        </w:rPr>
        <w:tab/>
        <w:t xml:space="preserve">Discussion on side control information and NCR </w:t>
      </w:r>
      <w:proofErr w:type="spellStart"/>
      <w:r w:rsidR="00DB32F8">
        <w:rPr>
          <w:rFonts w:ascii="Times New Roman" w:hAnsi="Times New Roman" w:cs="Times New Roman"/>
          <w:sz w:val="20"/>
          <w:szCs w:val="20"/>
        </w:rPr>
        <w:t>behaviour</w:t>
      </w:r>
      <w:proofErr w:type="spellEnd"/>
      <w:r w:rsidR="00DB32F8">
        <w:rPr>
          <w:rFonts w:ascii="Times New Roman" w:hAnsi="Times New Roman" w:cs="Times New Roman"/>
          <w:sz w:val="20"/>
          <w:szCs w:val="20"/>
        </w:rPr>
        <w:tab/>
        <w:t>Lenovo</w:t>
      </w:r>
    </w:p>
    <w:p w14:paraId="562EBF5F" w14:textId="77777777" w:rsidR="00B60838" w:rsidRDefault="00C70B8B">
      <w:pPr>
        <w:snapToGrid w:val="0"/>
        <w:rPr>
          <w:rFonts w:ascii="Times New Roman" w:hAnsi="Times New Roman" w:cs="Times New Roman"/>
          <w:sz w:val="20"/>
          <w:szCs w:val="20"/>
        </w:rPr>
      </w:pPr>
      <w:hyperlink r:id="rId35" w:history="1">
        <w:r w:rsidR="00DB32F8">
          <w:rPr>
            <w:rFonts w:ascii="Times New Roman" w:hAnsi="Times New Roman" w:cs="Times New Roman"/>
            <w:sz w:val="20"/>
            <w:szCs w:val="20"/>
          </w:rPr>
          <w:t>R1-2210068</w:t>
        </w:r>
      </w:hyperlink>
      <w:r w:rsidR="00DB32F8">
        <w:rPr>
          <w:rFonts w:ascii="Times New Roman" w:hAnsi="Times New Roman" w:cs="Times New Roman"/>
          <w:sz w:val="20"/>
          <w:szCs w:val="20"/>
        </w:rPr>
        <w:tab/>
        <w:t>Discussion on side control information and NCR behavior</w:t>
      </w:r>
      <w:r w:rsidR="00DB32F8">
        <w:rPr>
          <w:rFonts w:ascii="Times New Roman" w:hAnsi="Times New Roman" w:cs="Times New Roman"/>
          <w:sz w:val="20"/>
          <w:szCs w:val="20"/>
        </w:rPr>
        <w:tab/>
        <w:t>KDDI Corporation</w:t>
      </w:r>
    </w:p>
    <w:p w14:paraId="5A70777A" w14:textId="77777777" w:rsidR="00B60838" w:rsidRDefault="00C70B8B">
      <w:pPr>
        <w:snapToGrid w:val="0"/>
        <w:rPr>
          <w:rFonts w:ascii="Times New Roman" w:hAnsi="Times New Roman" w:cs="Times New Roman"/>
          <w:sz w:val="20"/>
          <w:szCs w:val="20"/>
        </w:rPr>
      </w:pPr>
      <w:hyperlink r:id="rId36" w:history="1">
        <w:r w:rsidR="00DB32F8">
          <w:rPr>
            <w:rFonts w:ascii="Times New Roman" w:hAnsi="Times New Roman" w:cs="Times New Roman"/>
            <w:sz w:val="20"/>
            <w:szCs w:val="20"/>
          </w:rPr>
          <w:t>R1-2210114</w:t>
        </w:r>
      </w:hyperlink>
      <w:r w:rsidR="00DB32F8">
        <w:rPr>
          <w:rFonts w:ascii="Times New Roman" w:hAnsi="Times New Roman" w:cs="Times New Roman"/>
          <w:sz w:val="20"/>
          <w:szCs w:val="20"/>
        </w:rPr>
        <w:tab/>
        <w:t>Discussion on signaling side control information and NCR behavior</w:t>
      </w:r>
      <w:r w:rsidR="00DB32F8">
        <w:rPr>
          <w:rFonts w:ascii="Times New Roman" w:hAnsi="Times New Roman" w:cs="Times New Roman"/>
          <w:sz w:val="20"/>
          <w:szCs w:val="20"/>
        </w:rPr>
        <w:tab/>
        <w:t>CEWiT, IITK</w:t>
      </w:r>
    </w:p>
    <w:p w14:paraId="27A4669A" w14:textId="77777777" w:rsidR="00B60838" w:rsidRDefault="00C70B8B">
      <w:pPr>
        <w:snapToGrid w:val="0"/>
        <w:rPr>
          <w:rFonts w:ascii="Times New Roman" w:hAnsi="Times New Roman" w:cs="Times New Roman"/>
          <w:sz w:val="20"/>
          <w:szCs w:val="20"/>
        </w:rPr>
      </w:pPr>
      <w:hyperlink r:id="rId37" w:history="1">
        <w:r w:rsidR="00DB32F8">
          <w:rPr>
            <w:rFonts w:ascii="Times New Roman" w:hAnsi="Times New Roman" w:cs="Times New Roman"/>
            <w:sz w:val="20"/>
            <w:szCs w:val="20"/>
          </w:rPr>
          <w:t>R1-2210231</w:t>
        </w:r>
      </w:hyperlink>
      <w:r w:rsidR="00DB32F8">
        <w:rPr>
          <w:rFonts w:ascii="Times New Roman" w:hAnsi="Times New Roman" w:cs="Times New Roman"/>
          <w:sz w:val="20"/>
          <w:szCs w:val="20"/>
        </w:rPr>
        <w:tab/>
        <w:t>Side-control information and behavior in NCR</w:t>
      </w:r>
      <w:r w:rsidR="00DB32F8">
        <w:rPr>
          <w:rFonts w:ascii="Times New Roman" w:hAnsi="Times New Roman" w:cs="Times New Roman"/>
          <w:sz w:val="20"/>
          <w:szCs w:val="20"/>
        </w:rPr>
        <w:tab/>
        <w:t>Ericsson</w:t>
      </w:r>
    </w:p>
    <w:p w14:paraId="6900EF45" w14:textId="77777777" w:rsidR="00B60838" w:rsidRDefault="00B60838">
      <w:pPr>
        <w:snapToGrid w:val="0"/>
      </w:pPr>
    </w:p>
    <w:sectPr w:rsidR="00B60838">
      <w:headerReference w:type="even" r:id="rId38"/>
      <w:footerReference w:type="even" r:id="rId39"/>
      <w:footerReference w:type="default" r:id="rId4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0FED6" w14:textId="77777777" w:rsidR="00C70B8B" w:rsidRDefault="00C70B8B">
      <w:r>
        <w:separator/>
      </w:r>
    </w:p>
  </w:endnote>
  <w:endnote w:type="continuationSeparator" w:id="0">
    <w:p w14:paraId="230862C4" w14:textId="77777777" w:rsidR="00C70B8B" w:rsidRDefault="00C70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楷体"/>
    <w:charset w:val="86"/>
    <w:family w:val="modern"/>
    <w:pitch w:val="default"/>
    <w:sig w:usb0="00000000" w:usb1="00000000" w:usb2="00000016" w:usb3="00000000" w:csb0="00040001" w:csb1="00000000"/>
  </w:font>
  <w:font w:name="Times-Italic">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34E34" w14:textId="77777777" w:rsidR="00DB32F8" w:rsidRDefault="00DB32F8">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121C1555" w14:textId="77777777" w:rsidR="00DB32F8" w:rsidRDefault="00DB32F8">
    <w:pPr>
      <w:pStyle w:val="ae"/>
      <w:ind w:right="360"/>
    </w:pPr>
  </w:p>
  <w:p w14:paraId="5A6B1BB2" w14:textId="77777777" w:rsidR="00DB32F8" w:rsidRDefault="00DB32F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1B7F9" w14:textId="77777777" w:rsidR="00DB32F8" w:rsidRDefault="00DB32F8">
    <w:pPr>
      <w:pStyle w:val="ae"/>
      <w:ind w:right="360"/>
    </w:pPr>
    <w:r>
      <w:rPr>
        <w:rStyle w:val="af7"/>
      </w:rPr>
      <w:fldChar w:fldCharType="begin"/>
    </w:r>
    <w:r>
      <w:rPr>
        <w:rStyle w:val="af7"/>
      </w:rPr>
      <w:instrText xml:space="preserve"> PAGE </w:instrText>
    </w:r>
    <w:r>
      <w:rPr>
        <w:rStyle w:val="af7"/>
      </w:rPr>
      <w:fldChar w:fldCharType="separate"/>
    </w:r>
    <w:r w:rsidR="00DE5473">
      <w:rPr>
        <w:rStyle w:val="af7"/>
        <w:noProof/>
      </w:rPr>
      <w:t>17</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DE5473">
      <w:rPr>
        <w:rStyle w:val="af7"/>
        <w:noProof/>
      </w:rPr>
      <w:t>17</w:t>
    </w:r>
    <w:r>
      <w:rPr>
        <w:rStyle w:val="af7"/>
      </w:rPr>
      <w:fldChar w:fldCharType="end"/>
    </w:r>
  </w:p>
  <w:p w14:paraId="485B921D" w14:textId="77777777" w:rsidR="00DB32F8" w:rsidRDefault="00DB32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E4A34" w14:textId="77777777" w:rsidR="00C70B8B" w:rsidRDefault="00C70B8B">
      <w:r>
        <w:separator/>
      </w:r>
    </w:p>
  </w:footnote>
  <w:footnote w:type="continuationSeparator" w:id="0">
    <w:p w14:paraId="278BD122" w14:textId="77777777" w:rsidR="00C70B8B" w:rsidRDefault="00C70B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C8D89" w14:textId="77777777" w:rsidR="00DB32F8" w:rsidRDefault="00DB32F8">
    <w:r>
      <w:t xml:space="preserve">Page </w:t>
    </w:r>
    <w:r>
      <w:fldChar w:fldCharType="begin"/>
    </w:r>
    <w:r>
      <w:instrText>PAGE</w:instrText>
    </w:r>
    <w:r>
      <w:fldChar w:fldCharType="separate"/>
    </w:r>
    <w:r>
      <w:t>1</w:t>
    </w:r>
    <w:r>
      <w:fldChar w:fldCharType="end"/>
    </w:r>
  </w:p>
  <w:p w14:paraId="5A6EA240" w14:textId="77777777" w:rsidR="00DB32F8" w:rsidRDefault="00DB32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8CDE815"/>
    <w:multiLevelType w:val="singleLevel"/>
    <w:tmpl w:val="C8CDE815"/>
    <w:lvl w:ilvl="0">
      <w:start w:val="1"/>
      <w:numFmt w:val="bullet"/>
      <w:lvlText w:val=""/>
      <w:lvlJc w:val="left"/>
      <w:pPr>
        <w:ind w:left="420" w:hanging="420"/>
      </w:pPr>
      <w:rPr>
        <w:rFonts w:ascii="Wingdings" w:hAnsi="Wingdings" w:hint="default"/>
      </w:rPr>
    </w:lvl>
  </w:abstractNum>
  <w:abstractNum w:abstractNumId="1" w15:restartNumberingAfterBreak="0">
    <w:nsid w:val="D6017752"/>
    <w:multiLevelType w:val="singleLevel"/>
    <w:tmpl w:val="D6017752"/>
    <w:lvl w:ilvl="0">
      <w:start w:val="1"/>
      <w:numFmt w:val="decimal"/>
      <w:suff w:val="space"/>
      <w:lvlText w:val="%1."/>
      <w:lvlJc w:val="left"/>
      <w:pPr>
        <w:ind w:left="0" w:firstLine="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CF351D"/>
    <w:multiLevelType w:val="multilevel"/>
    <w:tmpl w:val="04CF351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767A31"/>
    <w:multiLevelType w:val="multilevel"/>
    <w:tmpl w:val="0A767A31"/>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B434604"/>
    <w:multiLevelType w:val="multilevel"/>
    <w:tmpl w:val="0B434604"/>
    <w:lvl w:ilvl="0">
      <w:start w:val="1"/>
      <w:numFmt w:val="bullet"/>
      <w:pStyle w:val="a"/>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E34E66"/>
    <w:multiLevelType w:val="multilevel"/>
    <w:tmpl w:val="15E34E66"/>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3F299F"/>
    <w:multiLevelType w:val="multilevel"/>
    <w:tmpl w:val="1A3F29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EC3376"/>
    <w:multiLevelType w:val="multilevel"/>
    <w:tmpl w:val="1CEC3376"/>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3" w15:restartNumberingAfterBreak="0">
    <w:nsid w:val="29932B0E"/>
    <w:multiLevelType w:val="multilevel"/>
    <w:tmpl w:val="29932B0E"/>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356074"/>
    <w:multiLevelType w:val="multilevel"/>
    <w:tmpl w:val="2E356074"/>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F0506A7"/>
    <w:multiLevelType w:val="multilevel"/>
    <w:tmpl w:val="2F0506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FDA6926"/>
    <w:multiLevelType w:val="multilevel"/>
    <w:tmpl w:val="2FDA692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6C27029"/>
    <w:multiLevelType w:val="multilevel"/>
    <w:tmpl w:val="36C27029"/>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37561447"/>
    <w:multiLevelType w:val="multilevel"/>
    <w:tmpl w:val="37561447"/>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23E7F00"/>
    <w:multiLevelType w:val="multilevel"/>
    <w:tmpl w:val="423E7F00"/>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4" w15:restartNumberingAfterBreak="0">
    <w:nsid w:val="49BA2C57"/>
    <w:multiLevelType w:val="multilevel"/>
    <w:tmpl w:val="49BA2C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E2B1158"/>
    <w:multiLevelType w:val="multilevel"/>
    <w:tmpl w:val="4E2B115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F62408"/>
    <w:multiLevelType w:val="multilevel"/>
    <w:tmpl w:val="50F624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88770B"/>
    <w:multiLevelType w:val="multilevel"/>
    <w:tmpl w:val="5288770B"/>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15:restartNumberingAfterBreak="0">
    <w:nsid w:val="5C451571"/>
    <w:multiLevelType w:val="multilevel"/>
    <w:tmpl w:val="5C451571"/>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0766EF"/>
    <w:multiLevelType w:val="multilevel"/>
    <w:tmpl w:val="620766E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33" w15:restartNumberingAfterBreak="0">
    <w:nsid w:val="6C1D6CCD"/>
    <w:multiLevelType w:val="multilevel"/>
    <w:tmpl w:val="6C1D6CC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D065A72"/>
    <w:multiLevelType w:val="multilevel"/>
    <w:tmpl w:val="6D065A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CF09BA"/>
    <w:multiLevelType w:val="multilevel"/>
    <w:tmpl w:val="6FCF09B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15:restartNumberingAfterBreak="0">
    <w:nsid w:val="72E92ABC"/>
    <w:multiLevelType w:val="hybridMultilevel"/>
    <w:tmpl w:val="6FB4D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EC06D5"/>
    <w:multiLevelType w:val="multilevel"/>
    <w:tmpl w:val="72EC06D5"/>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4430BE5"/>
    <w:multiLevelType w:val="multilevel"/>
    <w:tmpl w:val="74430BE5"/>
    <w:lvl w:ilvl="0">
      <w:numFmt w:val="bullet"/>
      <w:lvlText w:val="-"/>
      <w:lvlJc w:val="left"/>
      <w:pPr>
        <w:ind w:left="770" w:hanging="360"/>
      </w:pPr>
      <w:rPr>
        <w:rFonts w:ascii="Times New Roman" w:eastAsia="Times New Roman" w:hAnsi="Times New Roman"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9" w15:restartNumberingAfterBreak="0">
    <w:nsid w:val="74471D3B"/>
    <w:multiLevelType w:val="multilevel"/>
    <w:tmpl w:val="74471D3B"/>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40"/>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0"/>
  </w:num>
  <w:num w:numId="7">
    <w:abstractNumId w:val="3"/>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32"/>
  </w:num>
  <w:num w:numId="11">
    <w:abstractNumId w:val="12"/>
  </w:num>
  <w:num w:numId="12">
    <w:abstractNumId w:val="18"/>
  </w:num>
  <w:num w:numId="13">
    <w:abstractNumId w:val="4"/>
  </w:num>
  <w:num w:numId="14">
    <w:abstractNumId w:val="29"/>
  </w:num>
  <w:num w:numId="15">
    <w:abstractNumId w:val="33"/>
  </w:num>
  <w:num w:numId="16">
    <w:abstractNumId w:val="5"/>
  </w:num>
  <w:num w:numId="17">
    <w:abstractNumId w:val="19"/>
  </w:num>
  <w:num w:numId="18">
    <w:abstractNumId w:val="31"/>
  </w:num>
  <w:num w:numId="19">
    <w:abstractNumId w:val="13"/>
  </w:num>
  <w:num w:numId="20">
    <w:abstractNumId w:val="7"/>
  </w:num>
  <w:num w:numId="21">
    <w:abstractNumId w:val="11"/>
  </w:num>
  <w:num w:numId="22">
    <w:abstractNumId w:val="9"/>
  </w:num>
  <w:num w:numId="23">
    <w:abstractNumId w:val="34"/>
  </w:num>
  <w:num w:numId="24">
    <w:abstractNumId w:val="35"/>
  </w:num>
  <w:num w:numId="25">
    <w:abstractNumId w:val="17"/>
  </w:num>
  <w:num w:numId="26">
    <w:abstractNumId w:val="26"/>
  </w:num>
  <w:num w:numId="27">
    <w:abstractNumId w:val="15"/>
  </w:num>
  <w:num w:numId="28">
    <w:abstractNumId w:val="39"/>
  </w:num>
  <w:num w:numId="29">
    <w:abstractNumId w:val="25"/>
  </w:num>
  <w:num w:numId="30">
    <w:abstractNumId w:val="16"/>
  </w:num>
  <w:num w:numId="31">
    <w:abstractNumId w:val="38"/>
  </w:num>
  <w:num w:numId="32">
    <w:abstractNumId w:val="10"/>
  </w:num>
  <w:num w:numId="33">
    <w:abstractNumId w:val="28"/>
  </w:num>
  <w:num w:numId="34">
    <w:abstractNumId w:val="24"/>
  </w:num>
  <w:num w:numId="35">
    <w:abstractNumId w:val="37"/>
  </w:num>
  <w:num w:numId="36">
    <w:abstractNumId w:val="0"/>
  </w:num>
  <w:num w:numId="37">
    <w:abstractNumId w:val="8"/>
  </w:num>
  <w:num w:numId="38">
    <w:abstractNumId w:val="22"/>
  </w:num>
  <w:num w:numId="39">
    <w:abstractNumId w:val="20"/>
  </w:num>
  <w:num w:numId="40">
    <w:abstractNumId w:val="1"/>
    <w:lvlOverride w:ilvl="0">
      <w:startOverride w:val="1"/>
    </w:lvlOverride>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8810FA"/>
    <w:rsid w:val="BD67FE6E"/>
    <w:rsid w:val="CEBF26AB"/>
    <w:rsid w:val="FABF4F2D"/>
    <w:rsid w:val="0000000B"/>
    <w:rsid w:val="000000A2"/>
    <w:rsid w:val="00000350"/>
    <w:rsid w:val="000004CA"/>
    <w:rsid w:val="000004DB"/>
    <w:rsid w:val="00000515"/>
    <w:rsid w:val="00000963"/>
    <w:rsid w:val="00000C2C"/>
    <w:rsid w:val="00000ECA"/>
    <w:rsid w:val="00000F2A"/>
    <w:rsid w:val="00001431"/>
    <w:rsid w:val="0000160A"/>
    <w:rsid w:val="0000183C"/>
    <w:rsid w:val="0000195E"/>
    <w:rsid w:val="00001BFC"/>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E15"/>
    <w:rsid w:val="00004463"/>
    <w:rsid w:val="00004556"/>
    <w:rsid w:val="00004674"/>
    <w:rsid w:val="00004885"/>
    <w:rsid w:val="00004A82"/>
    <w:rsid w:val="00004CD0"/>
    <w:rsid w:val="00004CE6"/>
    <w:rsid w:val="00004D27"/>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E20"/>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6CD"/>
    <w:rsid w:val="00015802"/>
    <w:rsid w:val="00015BCB"/>
    <w:rsid w:val="00015F9D"/>
    <w:rsid w:val="000162A3"/>
    <w:rsid w:val="000162B2"/>
    <w:rsid w:val="00016A33"/>
    <w:rsid w:val="00016AFD"/>
    <w:rsid w:val="00016DCE"/>
    <w:rsid w:val="00016E48"/>
    <w:rsid w:val="00016FF6"/>
    <w:rsid w:val="0001729B"/>
    <w:rsid w:val="00017309"/>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552"/>
    <w:rsid w:val="00024780"/>
    <w:rsid w:val="00024E37"/>
    <w:rsid w:val="00024E57"/>
    <w:rsid w:val="00024F14"/>
    <w:rsid w:val="0002506A"/>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911"/>
    <w:rsid w:val="00030E16"/>
    <w:rsid w:val="00030ED5"/>
    <w:rsid w:val="00030F74"/>
    <w:rsid w:val="000310A5"/>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58"/>
    <w:rsid w:val="00035CAB"/>
    <w:rsid w:val="00035E4A"/>
    <w:rsid w:val="00035F3D"/>
    <w:rsid w:val="000363DC"/>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B09"/>
    <w:rsid w:val="00041C30"/>
    <w:rsid w:val="0004214B"/>
    <w:rsid w:val="000426B1"/>
    <w:rsid w:val="000429B6"/>
    <w:rsid w:val="00042BFC"/>
    <w:rsid w:val="000430CF"/>
    <w:rsid w:val="00043253"/>
    <w:rsid w:val="000434FA"/>
    <w:rsid w:val="00043703"/>
    <w:rsid w:val="00043F71"/>
    <w:rsid w:val="0004403C"/>
    <w:rsid w:val="00044193"/>
    <w:rsid w:val="00044225"/>
    <w:rsid w:val="00044359"/>
    <w:rsid w:val="0004444D"/>
    <w:rsid w:val="00044576"/>
    <w:rsid w:val="0004457A"/>
    <w:rsid w:val="000448CD"/>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86"/>
    <w:rsid w:val="000515D0"/>
    <w:rsid w:val="00051D7A"/>
    <w:rsid w:val="00051D9B"/>
    <w:rsid w:val="0005201C"/>
    <w:rsid w:val="00052601"/>
    <w:rsid w:val="0005291A"/>
    <w:rsid w:val="00052951"/>
    <w:rsid w:val="00052AE3"/>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79A"/>
    <w:rsid w:val="00055873"/>
    <w:rsid w:val="00055B05"/>
    <w:rsid w:val="00055B8E"/>
    <w:rsid w:val="00055E96"/>
    <w:rsid w:val="00055F7B"/>
    <w:rsid w:val="0005602E"/>
    <w:rsid w:val="00056057"/>
    <w:rsid w:val="000562A6"/>
    <w:rsid w:val="000562B6"/>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86"/>
    <w:rsid w:val="00060873"/>
    <w:rsid w:val="00060944"/>
    <w:rsid w:val="00060959"/>
    <w:rsid w:val="00060FDB"/>
    <w:rsid w:val="000612C5"/>
    <w:rsid w:val="000614FC"/>
    <w:rsid w:val="0006192C"/>
    <w:rsid w:val="00061989"/>
    <w:rsid w:val="00061E34"/>
    <w:rsid w:val="000621A9"/>
    <w:rsid w:val="00062599"/>
    <w:rsid w:val="0006261E"/>
    <w:rsid w:val="00062624"/>
    <w:rsid w:val="0006263A"/>
    <w:rsid w:val="000632B7"/>
    <w:rsid w:val="0006333C"/>
    <w:rsid w:val="00063463"/>
    <w:rsid w:val="00063480"/>
    <w:rsid w:val="00063485"/>
    <w:rsid w:val="000636BA"/>
    <w:rsid w:val="00063E29"/>
    <w:rsid w:val="00063F4D"/>
    <w:rsid w:val="00063F57"/>
    <w:rsid w:val="000642E4"/>
    <w:rsid w:val="0006436D"/>
    <w:rsid w:val="000645E4"/>
    <w:rsid w:val="0006480B"/>
    <w:rsid w:val="00064A2B"/>
    <w:rsid w:val="00064D36"/>
    <w:rsid w:val="00064D3C"/>
    <w:rsid w:val="00064F49"/>
    <w:rsid w:val="00065205"/>
    <w:rsid w:val="0006549C"/>
    <w:rsid w:val="00065B52"/>
    <w:rsid w:val="00065D5B"/>
    <w:rsid w:val="00065D64"/>
    <w:rsid w:val="00065D87"/>
    <w:rsid w:val="00065E95"/>
    <w:rsid w:val="000663FC"/>
    <w:rsid w:val="00066434"/>
    <w:rsid w:val="000667D1"/>
    <w:rsid w:val="00066B8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E4C"/>
    <w:rsid w:val="0007118F"/>
    <w:rsid w:val="00071387"/>
    <w:rsid w:val="00071519"/>
    <w:rsid w:val="000715BD"/>
    <w:rsid w:val="000716FB"/>
    <w:rsid w:val="00071E9B"/>
    <w:rsid w:val="000721FD"/>
    <w:rsid w:val="000724EC"/>
    <w:rsid w:val="000725C2"/>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304"/>
    <w:rsid w:val="000755F5"/>
    <w:rsid w:val="00075680"/>
    <w:rsid w:val="0007577A"/>
    <w:rsid w:val="0007590A"/>
    <w:rsid w:val="00075999"/>
    <w:rsid w:val="00075AB9"/>
    <w:rsid w:val="00075FF0"/>
    <w:rsid w:val="00076574"/>
    <w:rsid w:val="00076C2C"/>
    <w:rsid w:val="00076E78"/>
    <w:rsid w:val="0007747E"/>
    <w:rsid w:val="00077564"/>
    <w:rsid w:val="00077579"/>
    <w:rsid w:val="00077BA9"/>
    <w:rsid w:val="00077F12"/>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2152"/>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7CF"/>
    <w:rsid w:val="00084E16"/>
    <w:rsid w:val="0008510C"/>
    <w:rsid w:val="00085201"/>
    <w:rsid w:val="00085239"/>
    <w:rsid w:val="000852B1"/>
    <w:rsid w:val="000853DA"/>
    <w:rsid w:val="0008579B"/>
    <w:rsid w:val="00085A0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B1E"/>
    <w:rsid w:val="00092F1F"/>
    <w:rsid w:val="000931C3"/>
    <w:rsid w:val="000933D8"/>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3B7"/>
    <w:rsid w:val="000A2405"/>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ABE"/>
    <w:rsid w:val="000D4B29"/>
    <w:rsid w:val="000D4DE6"/>
    <w:rsid w:val="000D4DFF"/>
    <w:rsid w:val="000D50C1"/>
    <w:rsid w:val="000D5321"/>
    <w:rsid w:val="000D53BA"/>
    <w:rsid w:val="000D5428"/>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B8D"/>
    <w:rsid w:val="000D6E96"/>
    <w:rsid w:val="000D70EC"/>
    <w:rsid w:val="000D7268"/>
    <w:rsid w:val="000D729D"/>
    <w:rsid w:val="000D74AF"/>
    <w:rsid w:val="000D74D7"/>
    <w:rsid w:val="000D75CC"/>
    <w:rsid w:val="000D7783"/>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A57"/>
    <w:rsid w:val="000E0B2B"/>
    <w:rsid w:val="000E0C8A"/>
    <w:rsid w:val="000E14B9"/>
    <w:rsid w:val="000E15FE"/>
    <w:rsid w:val="000E162E"/>
    <w:rsid w:val="000E17B5"/>
    <w:rsid w:val="000E182B"/>
    <w:rsid w:val="000E18F2"/>
    <w:rsid w:val="000E1A54"/>
    <w:rsid w:val="000E1C22"/>
    <w:rsid w:val="000E1E8E"/>
    <w:rsid w:val="000E2303"/>
    <w:rsid w:val="000E24CC"/>
    <w:rsid w:val="000E279B"/>
    <w:rsid w:val="000E28D4"/>
    <w:rsid w:val="000E2AC1"/>
    <w:rsid w:val="000E2B90"/>
    <w:rsid w:val="000E2CB0"/>
    <w:rsid w:val="000E2D8C"/>
    <w:rsid w:val="000E3075"/>
    <w:rsid w:val="000E3358"/>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535"/>
    <w:rsid w:val="000E75CD"/>
    <w:rsid w:val="000E7979"/>
    <w:rsid w:val="000E7ABD"/>
    <w:rsid w:val="000E7F4D"/>
    <w:rsid w:val="000E7F51"/>
    <w:rsid w:val="000F00D8"/>
    <w:rsid w:val="000F00DA"/>
    <w:rsid w:val="000F02B0"/>
    <w:rsid w:val="000F02C2"/>
    <w:rsid w:val="000F036B"/>
    <w:rsid w:val="000F0424"/>
    <w:rsid w:val="000F04CE"/>
    <w:rsid w:val="000F0672"/>
    <w:rsid w:val="000F06D8"/>
    <w:rsid w:val="000F0721"/>
    <w:rsid w:val="000F072F"/>
    <w:rsid w:val="000F095B"/>
    <w:rsid w:val="000F106A"/>
    <w:rsid w:val="000F1287"/>
    <w:rsid w:val="000F13C4"/>
    <w:rsid w:val="000F13D7"/>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E2"/>
    <w:rsid w:val="000F6646"/>
    <w:rsid w:val="000F6881"/>
    <w:rsid w:val="000F69A1"/>
    <w:rsid w:val="000F6A1D"/>
    <w:rsid w:val="000F6B41"/>
    <w:rsid w:val="000F6C32"/>
    <w:rsid w:val="000F6DB3"/>
    <w:rsid w:val="000F6E58"/>
    <w:rsid w:val="000F6E94"/>
    <w:rsid w:val="000F700B"/>
    <w:rsid w:val="000F72CF"/>
    <w:rsid w:val="000F736A"/>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DE"/>
    <w:rsid w:val="00102784"/>
    <w:rsid w:val="001029A7"/>
    <w:rsid w:val="00102BFC"/>
    <w:rsid w:val="00102CAE"/>
    <w:rsid w:val="00102D2E"/>
    <w:rsid w:val="0010334C"/>
    <w:rsid w:val="00103370"/>
    <w:rsid w:val="001033EF"/>
    <w:rsid w:val="0010341A"/>
    <w:rsid w:val="0010341D"/>
    <w:rsid w:val="00103426"/>
    <w:rsid w:val="00103658"/>
    <w:rsid w:val="0010366C"/>
    <w:rsid w:val="001039E1"/>
    <w:rsid w:val="00103C6F"/>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4D1"/>
    <w:rsid w:val="0010758F"/>
    <w:rsid w:val="00107600"/>
    <w:rsid w:val="00107AF6"/>
    <w:rsid w:val="00107ECE"/>
    <w:rsid w:val="00110645"/>
    <w:rsid w:val="001107FE"/>
    <w:rsid w:val="00110864"/>
    <w:rsid w:val="00110B8F"/>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2B7"/>
    <w:rsid w:val="0012697D"/>
    <w:rsid w:val="00126B0D"/>
    <w:rsid w:val="00126C38"/>
    <w:rsid w:val="00126C3C"/>
    <w:rsid w:val="0012722E"/>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6F7"/>
    <w:rsid w:val="001377C3"/>
    <w:rsid w:val="00137982"/>
    <w:rsid w:val="00137A97"/>
    <w:rsid w:val="00137F55"/>
    <w:rsid w:val="00137FFD"/>
    <w:rsid w:val="0014006A"/>
    <w:rsid w:val="001402BF"/>
    <w:rsid w:val="00140608"/>
    <w:rsid w:val="0014073C"/>
    <w:rsid w:val="00140762"/>
    <w:rsid w:val="00140912"/>
    <w:rsid w:val="00140C69"/>
    <w:rsid w:val="00140C92"/>
    <w:rsid w:val="00140DC0"/>
    <w:rsid w:val="00140DD4"/>
    <w:rsid w:val="00140E5E"/>
    <w:rsid w:val="001410F1"/>
    <w:rsid w:val="0014118A"/>
    <w:rsid w:val="001411F6"/>
    <w:rsid w:val="00141323"/>
    <w:rsid w:val="001414D7"/>
    <w:rsid w:val="001418FE"/>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33C9"/>
    <w:rsid w:val="0014371C"/>
    <w:rsid w:val="001438D4"/>
    <w:rsid w:val="00143932"/>
    <w:rsid w:val="00143D13"/>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E7"/>
    <w:rsid w:val="00146129"/>
    <w:rsid w:val="0014624C"/>
    <w:rsid w:val="00146296"/>
    <w:rsid w:val="00146377"/>
    <w:rsid w:val="001463FD"/>
    <w:rsid w:val="0014648C"/>
    <w:rsid w:val="0014652F"/>
    <w:rsid w:val="001466F4"/>
    <w:rsid w:val="00146992"/>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71"/>
    <w:rsid w:val="001508E1"/>
    <w:rsid w:val="00150B25"/>
    <w:rsid w:val="00150BAF"/>
    <w:rsid w:val="00150C26"/>
    <w:rsid w:val="00150CD5"/>
    <w:rsid w:val="00150EC3"/>
    <w:rsid w:val="00151096"/>
    <w:rsid w:val="001510B6"/>
    <w:rsid w:val="001510BE"/>
    <w:rsid w:val="001510ED"/>
    <w:rsid w:val="0015118C"/>
    <w:rsid w:val="001511DF"/>
    <w:rsid w:val="001512A6"/>
    <w:rsid w:val="0015130D"/>
    <w:rsid w:val="00151371"/>
    <w:rsid w:val="00151805"/>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525"/>
    <w:rsid w:val="00155ABC"/>
    <w:rsid w:val="00155F7A"/>
    <w:rsid w:val="00155F9E"/>
    <w:rsid w:val="00155FA8"/>
    <w:rsid w:val="0015607F"/>
    <w:rsid w:val="001560BF"/>
    <w:rsid w:val="00156152"/>
    <w:rsid w:val="00156260"/>
    <w:rsid w:val="0015629E"/>
    <w:rsid w:val="0015645A"/>
    <w:rsid w:val="00156501"/>
    <w:rsid w:val="0015674F"/>
    <w:rsid w:val="00157A59"/>
    <w:rsid w:val="00157BDB"/>
    <w:rsid w:val="00157C18"/>
    <w:rsid w:val="00157F52"/>
    <w:rsid w:val="00157F63"/>
    <w:rsid w:val="00157F9F"/>
    <w:rsid w:val="0016017A"/>
    <w:rsid w:val="0016019C"/>
    <w:rsid w:val="0016034C"/>
    <w:rsid w:val="00160674"/>
    <w:rsid w:val="00160786"/>
    <w:rsid w:val="0016087B"/>
    <w:rsid w:val="00160C88"/>
    <w:rsid w:val="00161021"/>
    <w:rsid w:val="00161087"/>
    <w:rsid w:val="001618A3"/>
    <w:rsid w:val="00161AEC"/>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D4"/>
    <w:rsid w:val="00164AE9"/>
    <w:rsid w:val="00164C22"/>
    <w:rsid w:val="00164D59"/>
    <w:rsid w:val="00164E6C"/>
    <w:rsid w:val="0016506F"/>
    <w:rsid w:val="00165137"/>
    <w:rsid w:val="00165192"/>
    <w:rsid w:val="001651F3"/>
    <w:rsid w:val="00165223"/>
    <w:rsid w:val="00165632"/>
    <w:rsid w:val="0016570B"/>
    <w:rsid w:val="00165A1F"/>
    <w:rsid w:val="00165A70"/>
    <w:rsid w:val="00165AC2"/>
    <w:rsid w:val="0016634F"/>
    <w:rsid w:val="001669F9"/>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BC"/>
    <w:rsid w:val="00170B11"/>
    <w:rsid w:val="00170BF9"/>
    <w:rsid w:val="00171730"/>
    <w:rsid w:val="00171832"/>
    <w:rsid w:val="001718B8"/>
    <w:rsid w:val="00171944"/>
    <w:rsid w:val="0017197C"/>
    <w:rsid w:val="00171D7E"/>
    <w:rsid w:val="00171F14"/>
    <w:rsid w:val="00172076"/>
    <w:rsid w:val="0017207E"/>
    <w:rsid w:val="0017226B"/>
    <w:rsid w:val="001727E2"/>
    <w:rsid w:val="00172903"/>
    <w:rsid w:val="001729E1"/>
    <w:rsid w:val="00172B61"/>
    <w:rsid w:val="00172C20"/>
    <w:rsid w:val="00172D9C"/>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414"/>
    <w:rsid w:val="001764FD"/>
    <w:rsid w:val="00176684"/>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257"/>
    <w:rsid w:val="0018554A"/>
    <w:rsid w:val="00185B19"/>
    <w:rsid w:val="00185E59"/>
    <w:rsid w:val="00185E97"/>
    <w:rsid w:val="00185F10"/>
    <w:rsid w:val="001862A2"/>
    <w:rsid w:val="00186395"/>
    <w:rsid w:val="001866F3"/>
    <w:rsid w:val="0018691B"/>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92C"/>
    <w:rsid w:val="001959B9"/>
    <w:rsid w:val="00195B9A"/>
    <w:rsid w:val="00195DD9"/>
    <w:rsid w:val="00195F32"/>
    <w:rsid w:val="00196085"/>
    <w:rsid w:val="00196A48"/>
    <w:rsid w:val="00196B90"/>
    <w:rsid w:val="00196C34"/>
    <w:rsid w:val="00196EA7"/>
    <w:rsid w:val="00196FF4"/>
    <w:rsid w:val="001971D8"/>
    <w:rsid w:val="0019734F"/>
    <w:rsid w:val="001975D9"/>
    <w:rsid w:val="0019762E"/>
    <w:rsid w:val="001977E2"/>
    <w:rsid w:val="00197A1F"/>
    <w:rsid w:val="001A0043"/>
    <w:rsid w:val="001A02EF"/>
    <w:rsid w:val="001A0303"/>
    <w:rsid w:val="001A032E"/>
    <w:rsid w:val="001A0421"/>
    <w:rsid w:val="001A067A"/>
    <w:rsid w:val="001A0727"/>
    <w:rsid w:val="001A0D93"/>
    <w:rsid w:val="001A10FA"/>
    <w:rsid w:val="001A11B9"/>
    <w:rsid w:val="001A1390"/>
    <w:rsid w:val="001A1915"/>
    <w:rsid w:val="001A1C12"/>
    <w:rsid w:val="001A212D"/>
    <w:rsid w:val="001A22D5"/>
    <w:rsid w:val="001A258A"/>
    <w:rsid w:val="001A2939"/>
    <w:rsid w:val="001A2B13"/>
    <w:rsid w:val="001A2CEB"/>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96A"/>
    <w:rsid w:val="001A5ABA"/>
    <w:rsid w:val="001A5FCC"/>
    <w:rsid w:val="001A5FD0"/>
    <w:rsid w:val="001A604F"/>
    <w:rsid w:val="001A61A0"/>
    <w:rsid w:val="001A628F"/>
    <w:rsid w:val="001A66A8"/>
    <w:rsid w:val="001A690D"/>
    <w:rsid w:val="001A6AFE"/>
    <w:rsid w:val="001A6C6A"/>
    <w:rsid w:val="001A6F38"/>
    <w:rsid w:val="001A6F44"/>
    <w:rsid w:val="001A706D"/>
    <w:rsid w:val="001A71EB"/>
    <w:rsid w:val="001A72EE"/>
    <w:rsid w:val="001A74DF"/>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F67"/>
    <w:rsid w:val="001B5FBD"/>
    <w:rsid w:val="001B626A"/>
    <w:rsid w:val="001B62E0"/>
    <w:rsid w:val="001B6488"/>
    <w:rsid w:val="001B6612"/>
    <w:rsid w:val="001B6619"/>
    <w:rsid w:val="001B676A"/>
    <w:rsid w:val="001B6C77"/>
    <w:rsid w:val="001B6CA6"/>
    <w:rsid w:val="001B70CF"/>
    <w:rsid w:val="001B716B"/>
    <w:rsid w:val="001B73B5"/>
    <w:rsid w:val="001B748B"/>
    <w:rsid w:val="001B7881"/>
    <w:rsid w:val="001B7E0C"/>
    <w:rsid w:val="001B7E89"/>
    <w:rsid w:val="001C002C"/>
    <w:rsid w:val="001C0085"/>
    <w:rsid w:val="001C030C"/>
    <w:rsid w:val="001C04E1"/>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DC6"/>
    <w:rsid w:val="001C3E2C"/>
    <w:rsid w:val="001C3EAD"/>
    <w:rsid w:val="001C3EAE"/>
    <w:rsid w:val="001C3EFD"/>
    <w:rsid w:val="001C4147"/>
    <w:rsid w:val="001C423F"/>
    <w:rsid w:val="001C4C76"/>
    <w:rsid w:val="001C4F5F"/>
    <w:rsid w:val="001C518A"/>
    <w:rsid w:val="001C54CC"/>
    <w:rsid w:val="001C5594"/>
    <w:rsid w:val="001C589B"/>
    <w:rsid w:val="001C58A6"/>
    <w:rsid w:val="001C5F88"/>
    <w:rsid w:val="001C619C"/>
    <w:rsid w:val="001C6AA5"/>
    <w:rsid w:val="001C70EF"/>
    <w:rsid w:val="001C7185"/>
    <w:rsid w:val="001C727E"/>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C74"/>
    <w:rsid w:val="001D6C82"/>
    <w:rsid w:val="001D6E61"/>
    <w:rsid w:val="001D6F30"/>
    <w:rsid w:val="001D7260"/>
    <w:rsid w:val="001D7816"/>
    <w:rsid w:val="001D7B96"/>
    <w:rsid w:val="001D7EFB"/>
    <w:rsid w:val="001D7FE2"/>
    <w:rsid w:val="001E0470"/>
    <w:rsid w:val="001E087A"/>
    <w:rsid w:val="001E09F4"/>
    <w:rsid w:val="001E0A73"/>
    <w:rsid w:val="001E10F4"/>
    <w:rsid w:val="001E111F"/>
    <w:rsid w:val="001E1151"/>
    <w:rsid w:val="001E1284"/>
    <w:rsid w:val="001E13E0"/>
    <w:rsid w:val="001E1524"/>
    <w:rsid w:val="001E1D3C"/>
    <w:rsid w:val="001E1DEB"/>
    <w:rsid w:val="001E1E7C"/>
    <w:rsid w:val="001E1FD2"/>
    <w:rsid w:val="001E220A"/>
    <w:rsid w:val="001E2382"/>
    <w:rsid w:val="001E251E"/>
    <w:rsid w:val="001E25CD"/>
    <w:rsid w:val="001E2666"/>
    <w:rsid w:val="001E266E"/>
    <w:rsid w:val="001E267A"/>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091"/>
    <w:rsid w:val="001F448A"/>
    <w:rsid w:val="001F45E8"/>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6DF"/>
    <w:rsid w:val="001F798D"/>
    <w:rsid w:val="001F7DB3"/>
    <w:rsid w:val="001F7DD6"/>
    <w:rsid w:val="001F7DEF"/>
    <w:rsid w:val="001F7FCF"/>
    <w:rsid w:val="0020001D"/>
    <w:rsid w:val="002000F2"/>
    <w:rsid w:val="002000FC"/>
    <w:rsid w:val="0020020C"/>
    <w:rsid w:val="00200367"/>
    <w:rsid w:val="002003A1"/>
    <w:rsid w:val="00200A92"/>
    <w:rsid w:val="00200BF9"/>
    <w:rsid w:val="00200EC5"/>
    <w:rsid w:val="00200F6F"/>
    <w:rsid w:val="00200FC1"/>
    <w:rsid w:val="00201872"/>
    <w:rsid w:val="002018D7"/>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DAF"/>
    <w:rsid w:val="00213F2E"/>
    <w:rsid w:val="00213F38"/>
    <w:rsid w:val="002140D1"/>
    <w:rsid w:val="00214485"/>
    <w:rsid w:val="002145A2"/>
    <w:rsid w:val="00214E0D"/>
    <w:rsid w:val="00214F33"/>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A32"/>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79"/>
    <w:rsid w:val="002305EF"/>
    <w:rsid w:val="002308D1"/>
    <w:rsid w:val="00230944"/>
    <w:rsid w:val="00230AD3"/>
    <w:rsid w:val="00230BB1"/>
    <w:rsid w:val="00230E9E"/>
    <w:rsid w:val="00230F95"/>
    <w:rsid w:val="0023101D"/>
    <w:rsid w:val="00231234"/>
    <w:rsid w:val="002314EE"/>
    <w:rsid w:val="0023170E"/>
    <w:rsid w:val="00231740"/>
    <w:rsid w:val="0023185D"/>
    <w:rsid w:val="0023189D"/>
    <w:rsid w:val="00231929"/>
    <w:rsid w:val="00231C09"/>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35"/>
    <w:rsid w:val="002340BE"/>
    <w:rsid w:val="002344C8"/>
    <w:rsid w:val="002349C5"/>
    <w:rsid w:val="002354B7"/>
    <w:rsid w:val="00235550"/>
    <w:rsid w:val="00235581"/>
    <w:rsid w:val="00235698"/>
    <w:rsid w:val="00235724"/>
    <w:rsid w:val="002358E4"/>
    <w:rsid w:val="002358F2"/>
    <w:rsid w:val="0023598D"/>
    <w:rsid w:val="00235EF4"/>
    <w:rsid w:val="00235F4B"/>
    <w:rsid w:val="002361D3"/>
    <w:rsid w:val="0023629E"/>
    <w:rsid w:val="00236375"/>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DCC"/>
    <w:rsid w:val="00243EFF"/>
    <w:rsid w:val="00244184"/>
    <w:rsid w:val="002441E5"/>
    <w:rsid w:val="002443C2"/>
    <w:rsid w:val="002444E3"/>
    <w:rsid w:val="00244606"/>
    <w:rsid w:val="00244924"/>
    <w:rsid w:val="00244B52"/>
    <w:rsid w:val="0024513C"/>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4B"/>
    <w:rsid w:val="00246EB6"/>
    <w:rsid w:val="00246ED4"/>
    <w:rsid w:val="002471AB"/>
    <w:rsid w:val="0024785A"/>
    <w:rsid w:val="002478C5"/>
    <w:rsid w:val="00247B6E"/>
    <w:rsid w:val="00247C82"/>
    <w:rsid w:val="00247D8E"/>
    <w:rsid w:val="00247DD1"/>
    <w:rsid w:val="00247E73"/>
    <w:rsid w:val="0025043D"/>
    <w:rsid w:val="00250D9C"/>
    <w:rsid w:val="00251117"/>
    <w:rsid w:val="002511B7"/>
    <w:rsid w:val="002512A9"/>
    <w:rsid w:val="002514F0"/>
    <w:rsid w:val="00251532"/>
    <w:rsid w:val="0025161D"/>
    <w:rsid w:val="0025169E"/>
    <w:rsid w:val="00251929"/>
    <w:rsid w:val="00251F5E"/>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774"/>
    <w:rsid w:val="00255803"/>
    <w:rsid w:val="0025587F"/>
    <w:rsid w:val="002558C4"/>
    <w:rsid w:val="00255C71"/>
    <w:rsid w:val="00255FF5"/>
    <w:rsid w:val="00256213"/>
    <w:rsid w:val="00256363"/>
    <w:rsid w:val="0025648C"/>
    <w:rsid w:val="002567F7"/>
    <w:rsid w:val="00256F02"/>
    <w:rsid w:val="002571C8"/>
    <w:rsid w:val="002572F1"/>
    <w:rsid w:val="00257500"/>
    <w:rsid w:val="002575FE"/>
    <w:rsid w:val="00257A62"/>
    <w:rsid w:val="00260156"/>
    <w:rsid w:val="002601B5"/>
    <w:rsid w:val="002604CD"/>
    <w:rsid w:val="0026075E"/>
    <w:rsid w:val="00260C8B"/>
    <w:rsid w:val="00260FAD"/>
    <w:rsid w:val="002612A1"/>
    <w:rsid w:val="002615F1"/>
    <w:rsid w:val="00261625"/>
    <w:rsid w:val="0026179E"/>
    <w:rsid w:val="002617A9"/>
    <w:rsid w:val="00261A62"/>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39B"/>
    <w:rsid w:val="0026554D"/>
    <w:rsid w:val="00265701"/>
    <w:rsid w:val="002659CE"/>
    <w:rsid w:val="00265E9A"/>
    <w:rsid w:val="00266210"/>
    <w:rsid w:val="00266345"/>
    <w:rsid w:val="002663D6"/>
    <w:rsid w:val="002664D0"/>
    <w:rsid w:val="00266679"/>
    <w:rsid w:val="00266A94"/>
    <w:rsid w:val="00266C60"/>
    <w:rsid w:val="0026716C"/>
    <w:rsid w:val="00267492"/>
    <w:rsid w:val="002674EB"/>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684"/>
    <w:rsid w:val="0028073A"/>
    <w:rsid w:val="00280851"/>
    <w:rsid w:val="00280960"/>
    <w:rsid w:val="00280A79"/>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DB"/>
    <w:rsid w:val="00283D6B"/>
    <w:rsid w:val="00283E53"/>
    <w:rsid w:val="00283E56"/>
    <w:rsid w:val="00283FA2"/>
    <w:rsid w:val="00284B72"/>
    <w:rsid w:val="00284DBD"/>
    <w:rsid w:val="00284E7F"/>
    <w:rsid w:val="002851AA"/>
    <w:rsid w:val="00285239"/>
    <w:rsid w:val="0028527A"/>
    <w:rsid w:val="00285520"/>
    <w:rsid w:val="0028558E"/>
    <w:rsid w:val="00285894"/>
    <w:rsid w:val="002859D1"/>
    <w:rsid w:val="002859FA"/>
    <w:rsid w:val="00285E28"/>
    <w:rsid w:val="00286487"/>
    <w:rsid w:val="00286535"/>
    <w:rsid w:val="00286631"/>
    <w:rsid w:val="002866BF"/>
    <w:rsid w:val="002868C1"/>
    <w:rsid w:val="00286B14"/>
    <w:rsid w:val="00286C14"/>
    <w:rsid w:val="00286F76"/>
    <w:rsid w:val="00286FEA"/>
    <w:rsid w:val="0028705D"/>
    <w:rsid w:val="00287376"/>
    <w:rsid w:val="002876D9"/>
    <w:rsid w:val="002877DB"/>
    <w:rsid w:val="002877DE"/>
    <w:rsid w:val="00287C28"/>
    <w:rsid w:val="00287F94"/>
    <w:rsid w:val="00290254"/>
    <w:rsid w:val="00290C29"/>
    <w:rsid w:val="00290C48"/>
    <w:rsid w:val="00291429"/>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46"/>
    <w:rsid w:val="002A0581"/>
    <w:rsid w:val="002A05EF"/>
    <w:rsid w:val="002A0724"/>
    <w:rsid w:val="002A0881"/>
    <w:rsid w:val="002A0B8D"/>
    <w:rsid w:val="002A0D07"/>
    <w:rsid w:val="002A1737"/>
    <w:rsid w:val="002A18DC"/>
    <w:rsid w:val="002A1A57"/>
    <w:rsid w:val="002A1BF4"/>
    <w:rsid w:val="002A1DA1"/>
    <w:rsid w:val="002A1DAA"/>
    <w:rsid w:val="002A205B"/>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102"/>
    <w:rsid w:val="002A421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32C"/>
    <w:rsid w:val="002A7635"/>
    <w:rsid w:val="002A7A6A"/>
    <w:rsid w:val="002A7AB4"/>
    <w:rsid w:val="002A7B72"/>
    <w:rsid w:val="002A7D0F"/>
    <w:rsid w:val="002B00F3"/>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397"/>
    <w:rsid w:val="002B6436"/>
    <w:rsid w:val="002B64FE"/>
    <w:rsid w:val="002B651D"/>
    <w:rsid w:val="002B6568"/>
    <w:rsid w:val="002B67F0"/>
    <w:rsid w:val="002B6890"/>
    <w:rsid w:val="002B694E"/>
    <w:rsid w:val="002B71EC"/>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AE4"/>
    <w:rsid w:val="002C3B99"/>
    <w:rsid w:val="002C3C99"/>
    <w:rsid w:val="002C3E89"/>
    <w:rsid w:val="002C4110"/>
    <w:rsid w:val="002C44DB"/>
    <w:rsid w:val="002C469F"/>
    <w:rsid w:val="002C47BD"/>
    <w:rsid w:val="002C4ADE"/>
    <w:rsid w:val="002C4ED6"/>
    <w:rsid w:val="002C4FAC"/>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987"/>
    <w:rsid w:val="002D09B3"/>
    <w:rsid w:val="002D0B53"/>
    <w:rsid w:val="002D0D85"/>
    <w:rsid w:val="002D0FB1"/>
    <w:rsid w:val="002D1371"/>
    <w:rsid w:val="002D13B7"/>
    <w:rsid w:val="002D15C0"/>
    <w:rsid w:val="002D165D"/>
    <w:rsid w:val="002D191A"/>
    <w:rsid w:val="002D2057"/>
    <w:rsid w:val="002D20F7"/>
    <w:rsid w:val="002D211C"/>
    <w:rsid w:val="002D2B4E"/>
    <w:rsid w:val="002D2C70"/>
    <w:rsid w:val="002D30B4"/>
    <w:rsid w:val="002D30F3"/>
    <w:rsid w:val="002D35C8"/>
    <w:rsid w:val="002D3968"/>
    <w:rsid w:val="002D3C2C"/>
    <w:rsid w:val="002D425A"/>
    <w:rsid w:val="002D4322"/>
    <w:rsid w:val="002D48C1"/>
    <w:rsid w:val="002D49A9"/>
    <w:rsid w:val="002D4A54"/>
    <w:rsid w:val="002D4C64"/>
    <w:rsid w:val="002D4E37"/>
    <w:rsid w:val="002D4FDE"/>
    <w:rsid w:val="002D5155"/>
    <w:rsid w:val="002D52E0"/>
    <w:rsid w:val="002D5431"/>
    <w:rsid w:val="002D5489"/>
    <w:rsid w:val="002D5DEA"/>
    <w:rsid w:val="002D60B9"/>
    <w:rsid w:val="002D6127"/>
    <w:rsid w:val="002D620D"/>
    <w:rsid w:val="002D67E6"/>
    <w:rsid w:val="002D68C3"/>
    <w:rsid w:val="002D69CD"/>
    <w:rsid w:val="002D6C69"/>
    <w:rsid w:val="002D6CA2"/>
    <w:rsid w:val="002D6E3E"/>
    <w:rsid w:val="002D71E0"/>
    <w:rsid w:val="002D745A"/>
    <w:rsid w:val="002D772F"/>
    <w:rsid w:val="002D7829"/>
    <w:rsid w:val="002D7F68"/>
    <w:rsid w:val="002E0133"/>
    <w:rsid w:val="002E0152"/>
    <w:rsid w:val="002E018E"/>
    <w:rsid w:val="002E023F"/>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DD"/>
    <w:rsid w:val="002E5C56"/>
    <w:rsid w:val="002E5D0D"/>
    <w:rsid w:val="002E5D1E"/>
    <w:rsid w:val="002E5E2B"/>
    <w:rsid w:val="002E631E"/>
    <w:rsid w:val="002E6724"/>
    <w:rsid w:val="002E679D"/>
    <w:rsid w:val="002E6994"/>
    <w:rsid w:val="002E7321"/>
    <w:rsid w:val="002E7894"/>
    <w:rsid w:val="002E79D3"/>
    <w:rsid w:val="002E7F2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1EEF"/>
    <w:rsid w:val="002F22ED"/>
    <w:rsid w:val="002F25FD"/>
    <w:rsid w:val="002F2A0C"/>
    <w:rsid w:val="002F2AE0"/>
    <w:rsid w:val="002F3122"/>
    <w:rsid w:val="002F312E"/>
    <w:rsid w:val="002F3253"/>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34"/>
    <w:rsid w:val="002F58FD"/>
    <w:rsid w:val="002F5B60"/>
    <w:rsid w:val="002F5FDA"/>
    <w:rsid w:val="002F5FEF"/>
    <w:rsid w:val="002F619C"/>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348"/>
    <w:rsid w:val="003013BD"/>
    <w:rsid w:val="00301524"/>
    <w:rsid w:val="003016FB"/>
    <w:rsid w:val="003017F2"/>
    <w:rsid w:val="00301A99"/>
    <w:rsid w:val="00301AB2"/>
    <w:rsid w:val="00301C65"/>
    <w:rsid w:val="00301EE4"/>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2FD"/>
    <w:rsid w:val="00304313"/>
    <w:rsid w:val="00304549"/>
    <w:rsid w:val="0030457C"/>
    <w:rsid w:val="00304671"/>
    <w:rsid w:val="0030469C"/>
    <w:rsid w:val="00304986"/>
    <w:rsid w:val="00304AC5"/>
    <w:rsid w:val="00304CF1"/>
    <w:rsid w:val="00304FCA"/>
    <w:rsid w:val="00305802"/>
    <w:rsid w:val="00305E8E"/>
    <w:rsid w:val="00306088"/>
    <w:rsid w:val="003065FB"/>
    <w:rsid w:val="0030663B"/>
    <w:rsid w:val="00306694"/>
    <w:rsid w:val="003066B1"/>
    <w:rsid w:val="003067F1"/>
    <w:rsid w:val="00306884"/>
    <w:rsid w:val="003069F7"/>
    <w:rsid w:val="00306E33"/>
    <w:rsid w:val="00307426"/>
    <w:rsid w:val="003074C7"/>
    <w:rsid w:val="0030759E"/>
    <w:rsid w:val="00307B27"/>
    <w:rsid w:val="00307BAF"/>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ECE"/>
    <w:rsid w:val="003121B8"/>
    <w:rsid w:val="00312261"/>
    <w:rsid w:val="00312940"/>
    <w:rsid w:val="00312991"/>
    <w:rsid w:val="00313199"/>
    <w:rsid w:val="003136A1"/>
    <w:rsid w:val="003137A0"/>
    <w:rsid w:val="003137ED"/>
    <w:rsid w:val="00313C09"/>
    <w:rsid w:val="00313C25"/>
    <w:rsid w:val="00313C46"/>
    <w:rsid w:val="00313C4F"/>
    <w:rsid w:val="00314080"/>
    <w:rsid w:val="00314135"/>
    <w:rsid w:val="003141C2"/>
    <w:rsid w:val="0031420C"/>
    <w:rsid w:val="00314629"/>
    <w:rsid w:val="003147D0"/>
    <w:rsid w:val="00314C9B"/>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DA"/>
    <w:rsid w:val="00316C58"/>
    <w:rsid w:val="00316E46"/>
    <w:rsid w:val="00317050"/>
    <w:rsid w:val="003172D0"/>
    <w:rsid w:val="003172FB"/>
    <w:rsid w:val="00317780"/>
    <w:rsid w:val="00317884"/>
    <w:rsid w:val="00317A42"/>
    <w:rsid w:val="00317B68"/>
    <w:rsid w:val="00317C55"/>
    <w:rsid w:val="00317D9A"/>
    <w:rsid w:val="00317EB0"/>
    <w:rsid w:val="00317EF6"/>
    <w:rsid w:val="003200D5"/>
    <w:rsid w:val="00320AD9"/>
    <w:rsid w:val="00320B1B"/>
    <w:rsid w:val="00320C71"/>
    <w:rsid w:val="00320DF8"/>
    <w:rsid w:val="003216A9"/>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325"/>
    <w:rsid w:val="003238E7"/>
    <w:rsid w:val="00323C7A"/>
    <w:rsid w:val="00323C95"/>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95B"/>
    <w:rsid w:val="00326BBA"/>
    <w:rsid w:val="00326FA1"/>
    <w:rsid w:val="003271E3"/>
    <w:rsid w:val="003272D0"/>
    <w:rsid w:val="00327303"/>
    <w:rsid w:val="003273DE"/>
    <w:rsid w:val="00327470"/>
    <w:rsid w:val="0032754B"/>
    <w:rsid w:val="00327839"/>
    <w:rsid w:val="003278C7"/>
    <w:rsid w:val="00327907"/>
    <w:rsid w:val="0032793B"/>
    <w:rsid w:val="0032796E"/>
    <w:rsid w:val="00327AEA"/>
    <w:rsid w:val="00327BC9"/>
    <w:rsid w:val="00327C03"/>
    <w:rsid w:val="00330001"/>
    <w:rsid w:val="003301C5"/>
    <w:rsid w:val="00330533"/>
    <w:rsid w:val="003308C4"/>
    <w:rsid w:val="00330990"/>
    <w:rsid w:val="00330C30"/>
    <w:rsid w:val="00330C4C"/>
    <w:rsid w:val="00330DE8"/>
    <w:rsid w:val="00330E08"/>
    <w:rsid w:val="00331BCC"/>
    <w:rsid w:val="00331EDE"/>
    <w:rsid w:val="00332158"/>
    <w:rsid w:val="003321C3"/>
    <w:rsid w:val="00332659"/>
    <w:rsid w:val="0033265F"/>
    <w:rsid w:val="00332962"/>
    <w:rsid w:val="00332A33"/>
    <w:rsid w:val="00332B7D"/>
    <w:rsid w:val="0033392F"/>
    <w:rsid w:val="00334476"/>
    <w:rsid w:val="0033468E"/>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EA4"/>
    <w:rsid w:val="003370D3"/>
    <w:rsid w:val="003371CD"/>
    <w:rsid w:val="003375E8"/>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DAF"/>
    <w:rsid w:val="00347ED2"/>
    <w:rsid w:val="00347F2E"/>
    <w:rsid w:val="00347F8A"/>
    <w:rsid w:val="0035025F"/>
    <w:rsid w:val="003503F4"/>
    <w:rsid w:val="0035041A"/>
    <w:rsid w:val="003505AD"/>
    <w:rsid w:val="00350631"/>
    <w:rsid w:val="00350757"/>
    <w:rsid w:val="00350AF5"/>
    <w:rsid w:val="00350BAA"/>
    <w:rsid w:val="00350BCB"/>
    <w:rsid w:val="003511C9"/>
    <w:rsid w:val="003511F6"/>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9D"/>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6F2F"/>
    <w:rsid w:val="00357030"/>
    <w:rsid w:val="003570F2"/>
    <w:rsid w:val="00357113"/>
    <w:rsid w:val="003571D6"/>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7B5"/>
    <w:rsid w:val="0036185C"/>
    <w:rsid w:val="0036185E"/>
    <w:rsid w:val="00361A72"/>
    <w:rsid w:val="00361B3C"/>
    <w:rsid w:val="00361BC0"/>
    <w:rsid w:val="00361C91"/>
    <w:rsid w:val="00361CF5"/>
    <w:rsid w:val="0036207C"/>
    <w:rsid w:val="00362117"/>
    <w:rsid w:val="00362335"/>
    <w:rsid w:val="003625D1"/>
    <w:rsid w:val="0036262C"/>
    <w:rsid w:val="00362C5A"/>
    <w:rsid w:val="00362D64"/>
    <w:rsid w:val="00363D68"/>
    <w:rsid w:val="00363E00"/>
    <w:rsid w:val="00363E9E"/>
    <w:rsid w:val="00364046"/>
    <w:rsid w:val="00364591"/>
    <w:rsid w:val="003645D7"/>
    <w:rsid w:val="003645E8"/>
    <w:rsid w:val="00364A63"/>
    <w:rsid w:val="00364B49"/>
    <w:rsid w:val="00364E52"/>
    <w:rsid w:val="00364EF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903"/>
    <w:rsid w:val="0038296C"/>
    <w:rsid w:val="00383246"/>
    <w:rsid w:val="00383483"/>
    <w:rsid w:val="00383827"/>
    <w:rsid w:val="00383D4B"/>
    <w:rsid w:val="00383DDB"/>
    <w:rsid w:val="00383E52"/>
    <w:rsid w:val="00383EBF"/>
    <w:rsid w:val="00383EE8"/>
    <w:rsid w:val="00383F15"/>
    <w:rsid w:val="003842A8"/>
    <w:rsid w:val="003848D9"/>
    <w:rsid w:val="00384A0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A11"/>
    <w:rsid w:val="00393B5F"/>
    <w:rsid w:val="00393B78"/>
    <w:rsid w:val="00393DE9"/>
    <w:rsid w:val="00393F69"/>
    <w:rsid w:val="0039438D"/>
    <w:rsid w:val="00394739"/>
    <w:rsid w:val="00394775"/>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87"/>
    <w:rsid w:val="003A1DD5"/>
    <w:rsid w:val="003A2019"/>
    <w:rsid w:val="003A2D39"/>
    <w:rsid w:val="003A2E37"/>
    <w:rsid w:val="003A2E79"/>
    <w:rsid w:val="003A2FE7"/>
    <w:rsid w:val="003A3530"/>
    <w:rsid w:val="003A36CA"/>
    <w:rsid w:val="003A3917"/>
    <w:rsid w:val="003A3A27"/>
    <w:rsid w:val="003A3E20"/>
    <w:rsid w:val="003A4246"/>
    <w:rsid w:val="003A42BB"/>
    <w:rsid w:val="003A435A"/>
    <w:rsid w:val="003A4401"/>
    <w:rsid w:val="003A45FB"/>
    <w:rsid w:val="003A4823"/>
    <w:rsid w:val="003A48FC"/>
    <w:rsid w:val="003A49F6"/>
    <w:rsid w:val="003A4E82"/>
    <w:rsid w:val="003A52FB"/>
    <w:rsid w:val="003A53EF"/>
    <w:rsid w:val="003A590E"/>
    <w:rsid w:val="003A5CBC"/>
    <w:rsid w:val="003A5CC2"/>
    <w:rsid w:val="003A5E05"/>
    <w:rsid w:val="003A604A"/>
    <w:rsid w:val="003A6122"/>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B79"/>
    <w:rsid w:val="003B2B7D"/>
    <w:rsid w:val="003B31CA"/>
    <w:rsid w:val="003B3608"/>
    <w:rsid w:val="003B3C4E"/>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192"/>
    <w:rsid w:val="003C12F3"/>
    <w:rsid w:val="003C143A"/>
    <w:rsid w:val="003C1AAD"/>
    <w:rsid w:val="003C1DCE"/>
    <w:rsid w:val="003C1EC9"/>
    <w:rsid w:val="003C226A"/>
    <w:rsid w:val="003C25DB"/>
    <w:rsid w:val="003C270B"/>
    <w:rsid w:val="003C2B99"/>
    <w:rsid w:val="003C2C9D"/>
    <w:rsid w:val="003C2E05"/>
    <w:rsid w:val="003C30C6"/>
    <w:rsid w:val="003C3211"/>
    <w:rsid w:val="003C3B73"/>
    <w:rsid w:val="003C3DC1"/>
    <w:rsid w:val="003C4002"/>
    <w:rsid w:val="003C4250"/>
    <w:rsid w:val="003C4753"/>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580"/>
    <w:rsid w:val="003C68A7"/>
    <w:rsid w:val="003C6DDE"/>
    <w:rsid w:val="003C71AA"/>
    <w:rsid w:val="003C728E"/>
    <w:rsid w:val="003C7459"/>
    <w:rsid w:val="003C746C"/>
    <w:rsid w:val="003C75E4"/>
    <w:rsid w:val="003C772F"/>
    <w:rsid w:val="003C78C0"/>
    <w:rsid w:val="003C792B"/>
    <w:rsid w:val="003C79A4"/>
    <w:rsid w:val="003D0688"/>
    <w:rsid w:val="003D09DA"/>
    <w:rsid w:val="003D0A97"/>
    <w:rsid w:val="003D0B47"/>
    <w:rsid w:val="003D0B50"/>
    <w:rsid w:val="003D0CCB"/>
    <w:rsid w:val="003D0D75"/>
    <w:rsid w:val="003D0E68"/>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4D8"/>
    <w:rsid w:val="003D3666"/>
    <w:rsid w:val="003D376E"/>
    <w:rsid w:val="003D3913"/>
    <w:rsid w:val="003D39A6"/>
    <w:rsid w:val="003D3B53"/>
    <w:rsid w:val="003D3D1B"/>
    <w:rsid w:val="003D3E1D"/>
    <w:rsid w:val="003D3F75"/>
    <w:rsid w:val="003D42A0"/>
    <w:rsid w:val="003D4330"/>
    <w:rsid w:val="003D4350"/>
    <w:rsid w:val="003D4409"/>
    <w:rsid w:val="003D4759"/>
    <w:rsid w:val="003D4C55"/>
    <w:rsid w:val="003D50AE"/>
    <w:rsid w:val="003D5176"/>
    <w:rsid w:val="003D52A8"/>
    <w:rsid w:val="003D5717"/>
    <w:rsid w:val="003D5878"/>
    <w:rsid w:val="003D59FE"/>
    <w:rsid w:val="003D5E2D"/>
    <w:rsid w:val="003D6000"/>
    <w:rsid w:val="003D60D5"/>
    <w:rsid w:val="003D63BA"/>
    <w:rsid w:val="003D64E1"/>
    <w:rsid w:val="003D680E"/>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92"/>
    <w:rsid w:val="003E6A94"/>
    <w:rsid w:val="003E703E"/>
    <w:rsid w:val="003E709B"/>
    <w:rsid w:val="003E733E"/>
    <w:rsid w:val="003E73BC"/>
    <w:rsid w:val="003E7A07"/>
    <w:rsid w:val="003F0466"/>
    <w:rsid w:val="003F052C"/>
    <w:rsid w:val="003F0656"/>
    <w:rsid w:val="003F0905"/>
    <w:rsid w:val="003F0D71"/>
    <w:rsid w:val="003F115E"/>
    <w:rsid w:val="003F11EA"/>
    <w:rsid w:val="003F1438"/>
    <w:rsid w:val="003F14D7"/>
    <w:rsid w:val="003F15AC"/>
    <w:rsid w:val="003F16E1"/>
    <w:rsid w:val="003F1B6D"/>
    <w:rsid w:val="003F1BFD"/>
    <w:rsid w:val="003F1D73"/>
    <w:rsid w:val="003F20E2"/>
    <w:rsid w:val="003F2244"/>
    <w:rsid w:val="003F2301"/>
    <w:rsid w:val="003F23A7"/>
    <w:rsid w:val="003F2564"/>
    <w:rsid w:val="003F2585"/>
    <w:rsid w:val="003F2624"/>
    <w:rsid w:val="003F2711"/>
    <w:rsid w:val="003F2817"/>
    <w:rsid w:val="003F2A56"/>
    <w:rsid w:val="003F2C7E"/>
    <w:rsid w:val="003F2DEB"/>
    <w:rsid w:val="003F324B"/>
    <w:rsid w:val="003F3652"/>
    <w:rsid w:val="003F3865"/>
    <w:rsid w:val="003F3A47"/>
    <w:rsid w:val="003F3DFF"/>
    <w:rsid w:val="003F4128"/>
    <w:rsid w:val="003F412F"/>
    <w:rsid w:val="003F414F"/>
    <w:rsid w:val="003F461C"/>
    <w:rsid w:val="003F4933"/>
    <w:rsid w:val="003F4977"/>
    <w:rsid w:val="003F4A75"/>
    <w:rsid w:val="003F4E1C"/>
    <w:rsid w:val="003F4E39"/>
    <w:rsid w:val="003F4ED8"/>
    <w:rsid w:val="003F4FF7"/>
    <w:rsid w:val="003F536B"/>
    <w:rsid w:val="003F548A"/>
    <w:rsid w:val="003F55B2"/>
    <w:rsid w:val="003F5834"/>
    <w:rsid w:val="003F586D"/>
    <w:rsid w:val="003F59D4"/>
    <w:rsid w:val="003F5C53"/>
    <w:rsid w:val="003F60EF"/>
    <w:rsid w:val="003F62B4"/>
    <w:rsid w:val="003F640A"/>
    <w:rsid w:val="003F66E6"/>
    <w:rsid w:val="003F6853"/>
    <w:rsid w:val="003F6930"/>
    <w:rsid w:val="003F699E"/>
    <w:rsid w:val="003F6ACE"/>
    <w:rsid w:val="003F6B3A"/>
    <w:rsid w:val="003F6C7B"/>
    <w:rsid w:val="003F6D14"/>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21C9"/>
    <w:rsid w:val="00402282"/>
    <w:rsid w:val="004024AB"/>
    <w:rsid w:val="004029B9"/>
    <w:rsid w:val="00402BB9"/>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542"/>
    <w:rsid w:val="0040669E"/>
    <w:rsid w:val="00406899"/>
    <w:rsid w:val="004068DE"/>
    <w:rsid w:val="00406973"/>
    <w:rsid w:val="00406B5B"/>
    <w:rsid w:val="00406F25"/>
    <w:rsid w:val="00406F4B"/>
    <w:rsid w:val="00406FBD"/>
    <w:rsid w:val="00407119"/>
    <w:rsid w:val="00407328"/>
    <w:rsid w:val="004073B0"/>
    <w:rsid w:val="004074E5"/>
    <w:rsid w:val="00407612"/>
    <w:rsid w:val="004078F0"/>
    <w:rsid w:val="00407A0F"/>
    <w:rsid w:val="00407A2B"/>
    <w:rsid w:val="00407A66"/>
    <w:rsid w:val="00407C9E"/>
    <w:rsid w:val="00410197"/>
    <w:rsid w:val="0041029D"/>
    <w:rsid w:val="00410850"/>
    <w:rsid w:val="00410CC4"/>
    <w:rsid w:val="00411230"/>
    <w:rsid w:val="004114C8"/>
    <w:rsid w:val="004116D7"/>
    <w:rsid w:val="004118C9"/>
    <w:rsid w:val="0041195D"/>
    <w:rsid w:val="00411990"/>
    <w:rsid w:val="00411A83"/>
    <w:rsid w:val="00411B58"/>
    <w:rsid w:val="00411CC7"/>
    <w:rsid w:val="00411CE1"/>
    <w:rsid w:val="00411D71"/>
    <w:rsid w:val="00411D82"/>
    <w:rsid w:val="00412017"/>
    <w:rsid w:val="00412146"/>
    <w:rsid w:val="00412697"/>
    <w:rsid w:val="004129E0"/>
    <w:rsid w:val="00412CB9"/>
    <w:rsid w:val="00412DBE"/>
    <w:rsid w:val="00412E04"/>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7B5"/>
    <w:rsid w:val="00421824"/>
    <w:rsid w:val="00421904"/>
    <w:rsid w:val="00421BFD"/>
    <w:rsid w:val="00421E0A"/>
    <w:rsid w:val="00421EC5"/>
    <w:rsid w:val="004222BF"/>
    <w:rsid w:val="00422399"/>
    <w:rsid w:val="0042251B"/>
    <w:rsid w:val="004228B8"/>
    <w:rsid w:val="00422A01"/>
    <w:rsid w:val="00422DB5"/>
    <w:rsid w:val="0042307B"/>
    <w:rsid w:val="00423326"/>
    <w:rsid w:val="004235C6"/>
    <w:rsid w:val="0042383A"/>
    <w:rsid w:val="00423921"/>
    <w:rsid w:val="00423A73"/>
    <w:rsid w:val="00423D72"/>
    <w:rsid w:val="00423F9D"/>
    <w:rsid w:val="00423FC1"/>
    <w:rsid w:val="0042425E"/>
    <w:rsid w:val="00424510"/>
    <w:rsid w:val="0042454B"/>
    <w:rsid w:val="00425164"/>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E47"/>
    <w:rsid w:val="00427E67"/>
    <w:rsid w:val="00430178"/>
    <w:rsid w:val="00430495"/>
    <w:rsid w:val="00430680"/>
    <w:rsid w:val="00430773"/>
    <w:rsid w:val="00430A72"/>
    <w:rsid w:val="004311B0"/>
    <w:rsid w:val="004313B3"/>
    <w:rsid w:val="004314E7"/>
    <w:rsid w:val="00431617"/>
    <w:rsid w:val="00431873"/>
    <w:rsid w:val="0043189C"/>
    <w:rsid w:val="0043193A"/>
    <w:rsid w:val="00431B48"/>
    <w:rsid w:val="00431B5D"/>
    <w:rsid w:val="00431CB1"/>
    <w:rsid w:val="00431DB5"/>
    <w:rsid w:val="00431EFA"/>
    <w:rsid w:val="0043270B"/>
    <w:rsid w:val="00432780"/>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8A"/>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41"/>
    <w:rsid w:val="00436606"/>
    <w:rsid w:val="00436A3B"/>
    <w:rsid w:val="00436B64"/>
    <w:rsid w:val="00436DF9"/>
    <w:rsid w:val="00436F11"/>
    <w:rsid w:val="00436F85"/>
    <w:rsid w:val="00437027"/>
    <w:rsid w:val="00437132"/>
    <w:rsid w:val="004371AB"/>
    <w:rsid w:val="004374E8"/>
    <w:rsid w:val="0043751C"/>
    <w:rsid w:val="004375CC"/>
    <w:rsid w:val="00437994"/>
    <w:rsid w:val="00437A19"/>
    <w:rsid w:val="00437A64"/>
    <w:rsid w:val="00437CE2"/>
    <w:rsid w:val="00437E8D"/>
    <w:rsid w:val="00440182"/>
    <w:rsid w:val="004402A7"/>
    <w:rsid w:val="00440353"/>
    <w:rsid w:val="0044035D"/>
    <w:rsid w:val="00440EA5"/>
    <w:rsid w:val="00440F57"/>
    <w:rsid w:val="0044131C"/>
    <w:rsid w:val="0044142F"/>
    <w:rsid w:val="004416FF"/>
    <w:rsid w:val="00441766"/>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6A08"/>
    <w:rsid w:val="00447291"/>
    <w:rsid w:val="00447486"/>
    <w:rsid w:val="00447821"/>
    <w:rsid w:val="00447D94"/>
    <w:rsid w:val="00447F3B"/>
    <w:rsid w:val="004501F1"/>
    <w:rsid w:val="0045063A"/>
    <w:rsid w:val="00450778"/>
    <w:rsid w:val="00450793"/>
    <w:rsid w:val="00450B28"/>
    <w:rsid w:val="00450B54"/>
    <w:rsid w:val="00450B61"/>
    <w:rsid w:val="00450D3B"/>
    <w:rsid w:val="00451045"/>
    <w:rsid w:val="004510D1"/>
    <w:rsid w:val="004513BD"/>
    <w:rsid w:val="004518D5"/>
    <w:rsid w:val="004519BF"/>
    <w:rsid w:val="00451A2A"/>
    <w:rsid w:val="00451B06"/>
    <w:rsid w:val="00451BEB"/>
    <w:rsid w:val="00451C48"/>
    <w:rsid w:val="00451CAF"/>
    <w:rsid w:val="004527C0"/>
    <w:rsid w:val="004533DE"/>
    <w:rsid w:val="004537C7"/>
    <w:rsid w:val="00453871"/>
    <w:rsid w:val="00453B25"/>
    <w:rsid w:val="00453B31"/>
    <w:rsid w:val="00453BFB"/>
    <w:rsid w:val="00453D65"/>
    <w:rsid w:val="00453DEF"/>
    <w:rsid w:val="004543E4"/>
    <w:rsid w:val="00454538"/>
    <w:rsid w:val="004548E5"/>
    <w:rsid w:val="00454ADA"/>
    <w:rsid w:val="00454F08"/>
    <w:rsid w:val="0045502E"/>
    <w:rsid w:val="00455105"/>
    <w:rsid w:val="00455296"/>
    <w:rsid w:val="004553ED"/>
    <w:rsid w:val="0045564C"/>
    <w:rsid w:val="00455C09"/>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3630"/>
    <w:rsid w:val="00463A88"/>
    <w:rsid w:val="0046434B"/>
    <w:rsid w:val="00464374"/>
    <w:rsid w:val="00464513"/>
    <w:rsid w:val="00464660"/>
    <w:rsid w:val="00464919"/>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9B9"/>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A64"/>
    <w:rsid w:val="00477AF9"/>
    <w:rsid w:val="00477BBD"/>
    <w:rsid w:val="00477CAB"/>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4C7"/>
    <w:rsid w:val="004848A5"/>
    <w:rsid w:val="00484B44"/>
    <w:rsid w:val="00484B92"/>
    <w:rsid w:val="00484C46"/>
    <w:rsid w:val="00484DCC"/>
    <w:rsid w:val="00484FA0"/>
    <w:rsid w:val="00485326"/>
    <w:rsid w:val="004853DD"/>
    <w:rsid w:val="00485409"/>
    <w:rsid w:val="00485969"/>
    <w:rsid w:val="0048598C"/>
    <w:rsid w:val="00485E8A"/>
    <w:rsid w:val="0048620B"/>
    <w:rsid w:val="004862DE"/>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619"/>
    <w:rsid w:val="004926B8"/>
    <w:rsid w:val="00492BF2"/>
    <w:rsid w:val="00492D3C"/>
    <w:rsid w:val="00492ECB"/>
    <w:rsid w:val="00492F8C"/>
    <w:rsid w:val="004930E4"/>
    <w:rsid w:val="00493111"/>
    <w:rsid w:val="0049349F"/>
    <w:rsid w:val="004935A4"/>
    <w:rsid w:val="00493D08"/>
    <w:rsid w:val="004940B0"/>
    <w:rsid w:val="00494280"/>
    <w:rsid w:val="004942FB"/>
    <w:rsid w:val="00494839"/>
    <w:rsid w:val="0049484A"/>
    <w:rsid w:val="00494D25"/>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7809"/>
    <w:rsid w:val="0049789D"/>
    <w:rsid w:val="0049792C"/>
    <w:rsid w:val="004A0135"/>
    <w:rsid w:val="004A01E1"/>
    <w:rsid w:val="004A050E"/>
    <w:rsid w:val="004A05EF"/>
    <w:rsid w:val="004A06D4"/>
    <w:rsid w:val="004A076D"/>
    <w:rsid w:val="004A0814"/>
    <w:rsid w:val="004A0C30"/>
    <w:rsid w:val="004A0E00"/>
    <w:rsid w:val="004A11AF"/>
    <w:rsid w:val="004A12F6"/>
    <w:rsid w:val="004A151A"/>
    <w:rsid w:val="004A15F7"/>
    <w:rsid w:val="004A1600"/>
    <w:rsid w:val="004A170E"/>
    <w:rsid w:val="004A171D"/>
    <w:rsid w:val="004A1799"/>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900"/>
    <w:rsid w:val="004A4A0A"/>
    <w:rsid w:val="004A4ABF"/>
    <w:rsid w:val="004A4BE5"/>
    <w:rsid w:val="004A4C8C"/>
    <w:rsid w:val="004A4D38"/>
    <w:rsid w:val="004A4E7E"/>
    <w:rsid w:val="004A4E95"/>
    <w:rsid w:val="004A5207"/>
    <w:rsid w:val="004A5270"/>
    <w:rsid w:val="004A5667"/>
    <w:rsid w:val="004A57FC"/>
    <w:rsid w:val="004A5E7B"/>
    <w:rsid w:val="004A5EBA"/>
    <w:rsid w:val="004A6331"/>
    <w:rsid w:val="004A6427"/>
    <w:rsid w:val="004A66BB"/>
    <w:rsid w:val="004A6704"/>
    <w:rsid w:val="004A6AFF"/>
    <w:rsid w:val="004A6D4D"/>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6B7"/>
    <w:rsid w:val="004B0706"/>
    <w:rsid w:val="004B0770"/>
    <w:rsid w:val="004B0787"/>
    <w:rsid w:val="004B0ACD"/>
    <w:rsid w:val="004B0EDE"/>
    <w:rsid w:val="004B112E"/>
    <w:rsid w:val="004B1313"/>
    <w:rsid w:val="004B1357"/>
    <w:rsid w:val="004B13C8"/>
    <w:rsid w:val="004B169E"/>
    <w:rsid w:val="004B1B53"/>
    <w:rsid w:val="004B1C42"/>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991"/>
    <w:rsid w:val="004B3A42"/>
    <w:rsid w:val="004B3B4B"/>
    <w:rsid w:val="004B3C3F"/>
    <w:rsid w:val="004B3F13"/>
    <w:rsid w:val="004B3F59"/>
    <w:rsid w:val="004B3FCB"/>
    <w:rsid w:val="004B4295"/>
    <w:rsid w:val="004B440D"/>
    <w:rsid w:val="004B4433"/>
    <w:rsid w:val="004B45A2"/>
    <w:rsid w:val="004B4A0F"/>
    <w:rsid w:val="004B4AA2"/>
    <w:rsid w:val="004B4C67"/>
    <w:rsid w:val="004B4C70"/>
    <w:rsid w:val="004B50E0"/>
    <w:rsid w:val="004B540C"/>
    <w:rsid w:val="004B55EC"/>
    <w:rsid w:val="004B5B46"/>
    <w:rsid w:val="004B5E6E"/>
    <w:rsid w:val="004B5F75"/>
    <w:rsid w:val="004B60D4"/>
    <w:rsid w:val="004B61AD"/>
    <w:rsid w:val="004B61D4"/>
    <w:rsid w:val="004B6271"/>
    <w:rsid w:val="004B6301"/>
    <w:rsid w:val="004B66F8"/>
    <w:rsid w:val="004B6720"/>
    <w:rsid w:val="004B6825"/>
    <w:rsid w:val="004B688A"/>
    <w:rsid w:val="004B6A3B"/>
    <w:rsid w:val="004B6E5D"/>
    <w:rsid w:val="004B6FFB"/>
    <w:rsid w:val="004B7609"/>
    <w:rsid w:val="004B7851"/>
    <w:rsid w:val="004B795F"/>
    <w:rsid w:val="004B7AEB"/>
    <w:rsid w:val="004B7BA5"/>
    <w:rsid w:val="004B7D9F"/>
    <w:rsid w:val="004B7E40"/>
    <w:rsid w:val="004B7E94"/>
    <w:rsid w:val="004B7E9B"/>
    <w:rsid w:val="004C0346"/>
    <w:rsid w:val="004C0390"/>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3D6"/>
    <w:rsid w:val="004C660B"/>
    <w:rsid w:val="004C6627"/>
    <w:rsid w:val="004C66A8"/>
    <w:rsid w:val="004C66E9"/>
    <w:rsid w:val="004C6834"/>
    <w:rsid w:val="004C6915"/>
    <w:rsid w:val="004C696E"/>
    <w:rsid w:val="004C6CE3"/>
    <w:rsid w:val="004C6D25"/>
    <w:rsid w:val="004C6FC4"/>
    <w:rsid w:val="004C718C"/>
    <w:rsid w:val="004C730E"/>
    <w:rsid w:val="004C737A"/>
    <w:rsid w:val="004C752D"/>
    <w:rsid w:val="004C7739"/>
    <w:rsid w:val="004C7945"/>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78B"/>
    <w:rsid w:val="004D68C0"/>
    <w:rsid w:val="004D6F4A"/>
    <w:rsid w:val="004D710C"/>
    <w:rsid w:val="004D7359"/>
    <w:rsid w:val="004D7423"/>
    <w:rsid w:val="004D7448"/>
    <w:rsid w:val="004D7872"/>
    <w:rsid w:val="004D7CAC"/>
    <w:rsid w:val="004D7D11"/>
    <w:rsid w:val="004E0033"/>
    <w:rsid w:val="004E0108"/>
    <w:rsid w:val="004E013A"/>
    <w:rsid w:val="004E0231"/>
    <w:rsid w:val="004E02C2"/>
    <w:rsid w:val="004E03BE"/>
    <w:rsid w:val="004E0CD0"/>
    <w:rsid w:val="004E0D0B"/>
    <w:rsid w:val="004E1260"/>
    <w:rsid w:val="004E1486"/>
    <w:rsid w:val="004E16DA"/>
    <w:rsid w:val="004E1A45"/>
    <w:rsid w:val="004E1CBB"/>
    <w:rsid w:val="004E1CFC"/>
    <w:rsid w:val="004E1D07"/>
    <w:rsid w:val="004E1DB2"/>
    <w:rsid w:val="004E1EA7"/>
    <w:rsid w:val="004E1F73"/>
    <w:rsid w:val="004E209D"/>
    <w:rsid w:val="004E213D"/>
    <w:rsid w:val="004E21D3"/>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133C"/>
    <w:rsid w:val="004F13D2"/>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F1"/>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F53"/>
    <w:rsid w:val="004F62D0"/>
    <w:rsid w:val="004F66FA"/>
    <w:rsid w:val="004F67A9"/>
    <w:rsid w:val="004F69C4"/>
    <w:rsid w:val="004F6AFE"/>
    <w:rsid w:val="004F6BC6"/>
    <w:rsid w:val="004F6CEA"/>
    <w:rsid w:val="004F6E26"/>
    <w:rsid w:val="004F6E4E"/>
    <w:rsid w:val="004F6E8D"/>
    <w:rsid w:val="004F6F20"/>
    <w:rsid w:val="004F7373"/>
    <w:rsid w:val="004F73A5"/>
    <w:rsid w:val="004F7508"/>
    <w:rsid w:val="004F76A6"/>
    <w:rsid w:val="004F76B3"/>
    <w:rsid w:val="004F78C3"/>
    <w:rsid w:val="004F7C0D"/>
    <w:rsid w:val="004F7C51"/>
    <w:rsid w:val="004F7C6B"/>
    <w:rsid w:val="004F7CE6"/>
    <w:rsid w:val="004F7D2F"/>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EFA"/>
    <w:rsid w:val="00504F89"/>
    <w:rsid w:val="005050F8"/>
    <w:rsid w:val="00505740"/>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D1"/>
    <w:rsid w:val="00512E7D"/>
    <w:rsid w:val="00512EDD"/>
    <w:rsid w:val="005131A8"/>
    <w:rsid w:val="00513370"/>
    <w:rsid w:val="005134D6"/>
    <w:rsid w:val="0051353B"/>
    <w:rsid w:val="00513616"/>
    <w:rsid w:val="005136AB"/>
    <w:rsid w:val="005138DA"/>
    <w:rsid w:val="005139CC"/>
    <w:rsid w:val="00513D76"/>
    <w:rsid w:val="00513F8F"/>
    <w:rsid w:val="0051423D"/>
    <w:rsid w:val="005143E2"/>
    <w:rsid w:val="00514455"/>
    <w:rsid w:val="00514501"/>
    <w:rsid w:val="005145E3"/>
    <w:rsid w:val="005147E7"/>
    <w:rsid w:val="00514882"/>
    <w:rsid w:val="005148FE"/>
    <w:rsid w:val="005149A2"/>
    <w:rsid w:val="00514A49"/>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48A"/>
    <w:rsid w:val="0051770E"/>
    <w:rsid w:val="0051772F"/>
    <w:rsid w:val="0051779B"/>
    <w:rsid w:val="0051785F"/>
    <w:rsid w:val="0052001B"/>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3F"/>
    <w:rsid w:val="00521F69"/>
    <w:rsid w:val="00521FEC"/>
    <w:rsid w:val="005221A4"/>
    <w:rsid w:val="005222CE"/>
    <w:rsid w:val="00522528"/>
    <w:rsid w:val="005227EA"/>
    <w:rsid w:val="00522C3A"/>
    <w:rsid w:val="00523366"/>
    <w:rsid w:val="00523544"/>
    <w:rsid w:val="005235D5"/>
    <w:rsid w:val="005239A5"/>
    <w:rsid w:val="00523E18"/>
    <w:rsid w:val="00523F32"/>
    <w:rsid w:val="0052400D"/>
    <w:rsid w:val="0052422C"/>
    <w:rsid w:val="00524272"/>
    <w:rsid w:val="00524314"/>
    <w:rsid w:val="005244D5"/>
    <w:rsid w:val="005245A9"/>
    <w:rsid w:val="0052467A"/>
    <w:rsid w:val="005248C4"/>
    <w:rsid w:val="00524AD1"/>
    <w:rsid w:val="00524B43"/>
    <w:rsid w:val="00524D2A"/>
    <w:rsid w:val="00524DF5"/>
    <w:rsid w:val="00524E6A"/>
    <w:rsid w:val="00524EE1"/>
    <w:rsid w:val="00525118"/>
    <w:rsid w:val="005251DA"/>
    <w:rsid w:val="00525407"/>
    <w:rsid w:val="00525797"/>
    <w:rsid w:val="00525AF1"/>
    <w:rsid w:val="00525F16"/>
    <w:rsid w:val="00525F71"/>
    <w:rsid w:val="00526270"/>
    <w:rsid w:val="005269C2"/>
    <w:rsid w:val="00526A55"/>
    <w:rsid w:val="00526C8A"/>
    <w:rsid w:val="00526E75"/>
    <w:rsid w:val="00527489"/>
    <w:rsid w:val="0052762F"/>
    <w:rsid w:val="005276B9"/>
    <w:rsid w:val="00527883"/>
    <w:rsid w:val="00527D9E"/>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E9"/>
    <w:rsid w:val="00535C00"/>
    <w:rsid w:val="00535C7A"/>
    <w:rsid w:val="0053637E"/>
    <w:rsid w:val="00536752"/>
    <w:rsid w:val="00536AEE"/>
    <w:rsid w:val="00537504"/>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24B2"/>
    <w:rsid w:val="00542623"/>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F32"/>
    <w:rsid w:val="00550047"/>
    <w:rsid w:val="00550162"/>
    <w:rsid w:val="005501FE"/>
    <w:rsid w:val="005502C4"/>
    <w:rsid w:val="0055039B"/>
    <w:rsid w:val="005504D9"/>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680"/>
    <w:rsid w:val="005567AA"/>
    <w:rsid w:val="005567BF"/>
    <w:rsid w:val="00556862"/>
    <w:rsid w:val="00556978"/>
    <w:rsid w:val="005569D2"/>
    <w:rsid w:val="00556BB2"/>
    <w:rsid w:val="00556DBC"/>
    <w:rsid w:val="005570E7"/>
    <w:rsid w:val="0055718D"/>
    <w:rsid w:val="00557283"/>
    <w:rsid w:val="00557464"/>
    <w:rsid w:val="00557541"/>
    <w:rsid w:val="0055771C"/>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FE"/>
    <w:rsid w:val="005629F1"/>
    <w:rsid w:val="00562BBD"/>
    <w:rsid w:val="00562CDC"/>
    <w:rsid w:val="005635B8"/>
    <w:rsid w:val="005636CA"/>
    <w:rsid w:val="005637A0"/>
    <w:rsid w:val="005637FE"/>
    <w:rsid w:val="00563855"/>
    <w:rsid w:val="00563C64"/>
    <w:rsid w:val="00563CBB"/>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20B"/>
    <w:rsid w:val="00566219"/>
    <w:rsid w:val="0056636D"/>
    <w:rsid w:val="00566672"/>
    <w:rsid w:val="00566685"/>
    <w:rsid w:val="00566A42"/>
    <w:rsid w:val="00567022"/>
    <w:rsid w:val="0056719E"/>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3AC"/>
    <w:rsid w:val="00572583"/>
    <w:rsid w:val="00572610"/>
    <w:rsid w:val="00572643"/>
    <w:rsid w:val="00572731"/>
    <w:rsid w:val="00572E58"/>
    <w:rsid w:val="00572F26"/>
    <w:rsid w:val="00572F28"/>
    <w:rsid w:val="00572FCF"/>
    <w:rsid w:val="0057307D"/>
    <w:rsid w:val="005730FF"/>
    <w:rsid w:val="005732CD"/>
    <w:rsid w:val="0057337E"/>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81E"/>
    <w:rsid w:val="005768CE"/>
    <w:rsid w:val="00576974"/>
    <w:rsid w:val="005769B7"/>
    <w:rsid w:val="00576A37"/>
    <w:rsid w:val="00576C0D"/>
    <w:rsid w:val="00576D56"/>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D2F"/>
    <w:rsid w:val="00577D62"/>
    <w:rsid w:val="00577EB4"/>
    <w:rsid w:val="00577F3D"/>
    <w:rsid w:val="00580260"/>
    <w:rsid w:val="00580282"/>
    <w:rsid w:val="0058057D"/>
    <w:rsid w:val="005808F7"/>
    <w:rsid w:val="00580988"/>
    <w:rsid w:val="0058099B"/>
    <w:rsid w:val="005809EB"/>
    <w:rsid w:val="005809F6"/>
    <w:rsid w:val="00580AD2"/>
    <w:rsid w:val="00580E45"/>
    <w:rsid w:val="005815D2"/>
    <w:rsid w:val="00581876"/>
    <w:rsid w:val="005818D4"/>
    <w:rsid w:val="005819D7"/>
    <w:rsid w:val="00581F00"/>
    <w:rsid w:val="00581F40"/>
    <w:rsid w:val="00582342"/>
    <w:rsid w:val="00582916"/>
    <w:rsid w:val="005829CC"/>
    <w:rsid w:val="00582E3D"/>
    <w:rsid w:val="0058314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703B"/>
    <w:rsid w:val="00587117"/>
    <w:rsid w:val="005873CB"/>
    <w:rsid w:val="0058759B"/>
    <w:rsid w:val="00587649"/>
    <w:rsid w:val="0058764D"/>
    <w:rsid w:val="00587911"/>
    <w:rsid w:val="00587B01"/>
    <w:rsid w:val="00587D99"/>
    <w:rsid w:val="00587E35"/>
    <w:rsid w:val="00590203"/>
    <w:rsid w:val="00590A9B"/>
    <w:rsid w:val="00590BF6"/>
    <w:rsid w:val="00590D0A"/>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D58"/>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E38"/>
    <w:rsid w:val="005A50CE"/>
    <w:rsid w:val="005A564E"/>
    <w:rsid w:val="005A588D"/>
    <w:rsid w:val="005A59CF"/>
    <w:rsid w:val="005A5CA6"/>
    <w:rsid w:val="005A64B1"/>
    <w:rsid w:val="005A658E"/>
    <w:rsid w:val="005A696E"/>
    <w:rsid w:val="005A6A3A"/>
    <w:rsid w:val="005A6FA1"/>
    <w:rsid w:val="005A76D9"/>
    <w:rsid w:val="005A7E07"/>
    <w:rsid w:val="005A7F72"/>
    <w:rsid w:val="005B0065"/>
    <w:rsid w:val="005B0130"/>
    <w:rsid w:val="005B04F7"/>
    <w:rsid w:val="005B0604"/>
    <w:rsid w:val="005B06D0"/>
    <w:rsid w:val="005B0EC3"/>
    <w:rsid w:val="005B0ECD"/>
    <w:rsid w:val="005B10E8"/>
    <w:rsid w:val="005B130F"/>
    <w:rsid w:val="005B1A1D"/>
    <w:rsid w:val="005B1AA2"/>
    <w:rsid w:val="005B1EC3"/>
    <w:rsid w:val="005B1F26"/>
    <w:rsid w:val="005B1F54"/>
    <w:rsid w:val="005B224C"/>
    <w:rsid w:val="005B27A8"/>
    <w:rsid w:val="005B2D04"/>
    <w:rsid w:val="005B2D4D"/>
    <w:rsid w:val="005B2EB8"/>
    <w:rsid w:val="005B30FB"/>
    <w:rsid w:val="005B31CF"/>
    <w:rsid w:val="005B355C"/>
    <w:rsid w:val="005B37B2"/>
    <w:rsid w:val="005B3C58"/>
    <w:rsid w:val="005B3C7C"/>
    <w:rsid w:val="005B4076"/>
    <w:rsid w:val="005B40EB"/>
    <w:rsid w:val="005B453B"/>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94A"/>
    <w:rsid w:val="005B5A55"/>
    <w:rsid w:val="005B5BBA"/>
    <w:rsid w:val="005B5D05"/>
    <w:rsid w:val="005B5D1D"/>
    <w:rsid w:val="005B5FFF"/>
    <w:rsid w:val="005B648E"/>
    <w:rsid w:val="005B66DE"/>
    <w:rsid w:val="005B6A75"/>
    <w:rsid w:val="005B6B96"/>
    <w:rsid w:val="005B6FAE"/>
    <w:rsid w:val="005B703E"/>
    <w:rsid w:val="005B7066"/>
    <w:rsid w:val="005B7069"/>
    <w:rsid w:val="005B70E8"/>
    <w:rsid w:val="005B7824"/>
    <w:rsid w:val="005B7B64"/>
    <w:rsid w:val="005B7C1C"/>
    <w:rsid w:val="005B7D3F"/>
    <w:rsid w:val="005C011D"/>
    <w:rsid w:val="005C051C"/>
    <w:rsid w:val="005C0625"/>
    <w:rsid w:val="005C084F"/>
    <w:rsid w:val="005C0904"/>
    <w:rsid w:val="005C09BF"/>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94"/>
    <w:rsid w:val="005C1CE4"/>
    <w:rsid w:val="005C2144"/>
    <w:rsid w:val="005C2242"/>
    <w:rsid w:val="005C2D20"/>
    <w:rsid w:val="005C3016"/>
    <w:rsid w:val="005C35F6"/>
    <w:rsid w:val="005C376D"/>
    <w:rsid w:val="005C37CF"/>
    <w:rsid w:val="005C3A65"/>
    <w:rsid w:val="005C3CDF"/>
    <w:rsid w:val="005C425E"/>
    <w:rsid w:val="005C43E8"/>
    <w:rsid w:val="005C4690"/>
    <w:rsid w:val="005C4B4D"/>
    <w:rsid w:val="005C4B58"/>
    <w:rsid w:val="005C4DE3"/>
    <w:rsid w:val="005C5379"/>
    <w:rsid w:val="005C5436"/>
    <w:rsid w:val="005C56B4"/>
    <w:rsid w:val="005C580E"/>
    <w:rsid w:val="005C5849"/>
    <w:rsid w:val="005C600A"/>
    <w:rsid w:val="005C61E1"/>
    <w:rsid w:val="005C63F0"/>
    <w:rsid w:val="005C6513"/>
    <w:rsid w:val="005C65E5"/>
    <w:rsid w:val="005C698C"/>
    <w:rsid w:val="005C6CBA"/>
    <w:rsid w:val="005C72CD"/>
    <w:rsid w:val="005C7340"/>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764"/>
    <w:rsid w:val="005D495D"/>
    <w:rsid w:val="005D4A2C"/>
    <w:rsid w:val="005D4BAB"/>
    <w:rsid w:val="005D4C6E"/>
    <w:rsid w:val="005D4C75"/>
    <w:rsid w:val="005D4D9D"/>
    <w:rsid w:val="005D5499"/>
    <w:rsid w:val="005D576B"/>
    <w:rsid w:val="005D594D"/>
    <w:rsid w:val="005D596D"/>
    <w:rsid w:val="005D59A7"/>
    <w:rsid w:val="005D5C68"/>
    <w:rsid w:val="005D5CBA"/>
    <w:rsid w:val="005D5DD3"/>
    <w:rsid w:val="005D5E46"/>
    <w:rsid w:val="005D609E"/>
    <w:rsid w:val="005D610E"/>
    <w:rsid w:val="005D62FB"/>
    <w:rsid w:val="005D630C"/>
    <w:rsid w:val="005D6359"/>
    <w:rsid w:val="005D64A5"/>
    <w:rsid w:val="005D67D0"/>
    <w:rsid w:val="005D6929"/>
    <w:rsid w:val="005D6B30"/>
    <w:rsid w:val="005D6DD5"/>
    <w:rsid w:val="005D6E1C"/>
    <w:rsid w:val="005D7597"/>
    <w:rsid w:val="005D7741"/>
    <w:rsid w:val="005D77FB"/>
    <w:rsid w:val="005D7C66"/>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088"/>
    <w:rsid w:val="005E2D1B"/>
    <w:rsid w:val="005E2E2C"/>
    <w:rsid w:val="005E2FA0"/>
    <w:rsid w:val="005E308C"/>
    <w:rsid w:val="005E35FD"/>
    <w:rsid w:val="005E368F"/>
    <w:rsid w:val="005E383F"/>
    <w:rsid w:val="005E3FA0"/>
    <w:rsid w:val="005E4377"/>
    <w:rsid w:val="005E47B3"/>
    <w:rsid w:val="005E48BB"/>
    <w:rsid w:val="005E48F7"/>
    <w:rsid w:val="005E4F80"/>
    <w:rsid w:val="005E4FBD"/>
    <w:rsid w:val="005E5009"/>
    <w:rsid w:val="005E5464"/>
    <w:rsid w:val="005E5563"/>
    <w:rsid w:val="005E5770"/>
    <w:rsid w:val="005E580A"/>
    <w:rsid w:val="005E5874"/>
    <w:rsid w:val="005E5896"/>
    <w:rsid w:val="005E6444"/>
    <w:rsid w:val="005E66F1"/>
    <w:rsid w:val="005E6888"/>
    <w:rsid w:val="005E69F4"/>
    <w:rsid w:val="005E6AFB"/>
    <w:rsid w:val="005E6CC4"/>
    <w:rsid w:val="005E6F07"/>
    <w:rsid w:val="005E714F"/>
    <w:rsid w:val="005E7567"/>
    <w:rsid w:val="005E7698"/>
    <w:rsid w:val="005E76F5"/>
    <w:rsid w:val="005E784F"/>
    <w:rsid w:val="005E7859"/>
    <w:rsid w:val="005E7B38"/>
    <w:rsid w:val="005E7C06"/>
    <w:rsid w:val="005E7DF4"/>
    <w:rsid w:val="005F0075"/>
    <w:rsid w:val="005F014C"/>
    <w:rsid w:val="005F02F8"/>
    <w:rsid w:val="005F031E"/>
    <w:rsid w:val="005F05F0"/>
    <w:rsid w:val="005F0B4C"/>
    <w:rsid w:val="005F0B53"/>
    <w:rsid w:val="005F0C46"/>
    <w:rsid w:val="005F0C73"/>
    <w:rsid w:val="005F0D88"/>
    <w:rsid w:val="005F0E41"/>
    <w:rsid w:val="005F0EB9"/>
    <w:rsid w:val="005F101D"/>
    <w:rsid w:val="005F12D8"/>
    <w:rsid w:val="005F1330"/>
    <w:rsid w:val="005F15BA"/>
    <w:rsid w:val="005F1809"/>
    <w:rsid w:val="005F1B86"/>
    <w:rsid w:val="005F1DD9"/>
    <w:rsid w:val="005F1E42"/>
    <w:rsid w:val="005F1ECC"/>
    <w:rsid w:val="005F1FE4"/>
    <w:rsid w:val="005F20A5"/>
    <w:rsid w:val="005F2292"/>
    <w:rsid w:val="005F2788"/>
    <w:rsid w:val="005F2CD8"/>
    <w:rsid w:val="005F2E91"/>
    <w:rsid w:val="005F327D"/>
    <w:rsid w:val="005F3430"/>
    <w:rsid w:val="005F369B"/>
    <w:rsid w:val="005F377C"/>
    <w:rsid w:val="005F3874"/>
    <w:rsid w:val="005F387D"/>
    <w:rsid w:val="005F3936"/>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ECC"/>
    <w:rsid w:val="005F60E7"/>
    <w:rsid w:val="005F649A"/>
    <w:rsid w:val="005F652C"/>
    <w:rsid w:val="005F660A"/>
    <w:rsid w:val="005F6697"/>
    <w:rsid w:val="005F67CD"/>
    <w:rsid w:val="005F6983"/>
    <w:rsid w:val="005F6B69"/>
    <w:rsid w:val="005F6C51"/>
    <w:rsid w:val="005F6ED2"/>
    <w:rsid w:val="005F6F9C"/>
    <w:rsid w:val="005F6FFC"/>
    <w:rsid w:val="005F7504"/>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37C"/>
    <w:rsid w:val="00603648"/>
    <w:rsid w:val="00603773"/>
    <w:rsid w:val="006037A5"/>
    <w:rsid w:val="006039C5"/>
    <w:rsid w:val="00603B1B"/>
    <w:rsid w:val="006040E4"/>
    <w:rsid w:val="00604148"/>
    <w:rsid w:val="0060417D"/>
    <w:rsid w:val="006043D7"/>
    <w:rsid w:val="0060450B"/>
    <w:rsid w:val="00604594"/>
    <w:rsid w:val="006045E3"/>
    <w:rsid w:val="00604708"/>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309"/>
    <w:rsid w:val="0060632A"/>
    <w:rsid w:val="006066AB"/>
    <w:rsid w:val="006066BA"/>
    <w:rsid w:val="00606888"/>
    <w:rsid w:val="006069BB"/>
    <w:rsid w:val="00606BBB"/>
    <w:rsid w:val="00606D2C"/>
    <w:rsid w:val="00606EAF"/>
    <w:rsid w:val="00606FCB"/>
    <w:rsid w:val="00607039"/>
    <w:rsid w:val="006074B1"/>
    <w:rsid w:val="0060784F"/>
    <w:rsid w:val="006079CC"/>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CB4"/>
    <w:rsid w:val="00614D1E"/>
    <w:rsid w:val="00614EEC"/>
    <w:rsid w:val="00615001"/>
    <w:rsid w:val="0061512A"/>
    <w:rsid w:val="006151D6"/>
    <w:rsid w:val="0061524B"/>
    <w:rsid w:val="0061565F"/>
    <w:rsid w:val="00615686"/>
    <w:rsid w:val="006157CF"/>
    <w:rsid w:val="00615BDB"/>
    <w:rsid w:val="006162DC"/>
    <w:rsid w:val="00616449"/>
    <w:rsid w:val="006165B7"/>
    <w:rsid w:val="00616606"/>
    <w:rsid w:val="006167D0"/>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01"/>
    <w:rsid w:val="00620FDE"/>
    <w:rsid w:val="00621626"/>
    <w:rsid w:val="0062185C"/>
    <w:rsid w:val="006219E0"/>
    <w:rsid w:val="00621B6A"/>
    <w:rsid w:val="00621C0B"/>
    <w:rsid w:val="00621C72"/>
    <w:rsid w:val="00621CAD"/>
    <w:rsid w:val="00621DAE"/>
    <w:rsid w:val="00621FFB"/>
    <w:rsid w:val="006221D4"/>
    <w:rsid w:val="006222DC"/>
    <w:rsid w:val="006225EE"/>
    <w:rsid w:val="0062286B"/>
    <w:rsid w:val="00622AA7"/>
    <w:rsid w:val="00622BE1"/>
    <w:rsid w:val="00622DE2"/>
    <w:rsid w:val="00623427"/>
    <w:rsid w:val="0062353F"/>
    <w:rsid w:val="006236E1"/>
    <w:rsid w:val="006239E4"/>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E6F"/>
    <w:rsid w:val="0062657C"/>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488D"/>
    <w:rsid w:val="006351E2"/>
    <w:rsid w:val="006356B8"/>
    <w:rsid w:val="00635893"/>
    <w:rsid w:val="00635EDC"/>
    <w:rsid w:val="00635F56"/>
    <w:rsid w:val="00636094"/>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9F3"/>
    <w:rsid w:val="00640B3C"/>
    <w:rsid w:val="00640B5E"/>
    <w:rsid w:val="00641061"/>
    <w:rsid w:val="006419E1"/>
    <w:rsid w:val="006419ED"/>
    <w:rsid w:val="00641E15"/>
    <w:rsid w:val="00642314"/>
    <w:rsid w:val="00642346"/>
    <w:rsid w:val="0064239B"/>
    <w:rsid w:val="00642BFB"/>
    <w:rsid w:val="00642D10"/>
    <w:rsid w:val="00642F4E"/>
    <w:rsid w:val="00642FFD"/>
    <w:rsid w:val="0064317C"/>
    <w:rsid w:val="006436C0"/>
    <w:rsid w:val="00643769"/>
    <w:rsid w:val="006437A9"/>
    <w:rsid w:val="00643973"/>
    <w:rsid w:val="006439E5"/>
    <w:rsid w:val="00644200"/>
    <w:rsid w:val="0064428B"/>
    <w:rsid w:val="00644511"/>
    <w:rsid w:val="0064486C"/>
    <w:rsid w:val="00644BD4"/>
    <w:rsid w:val="00644E60"/>
    <w:rsid w:val="006450EF"/>
    <w:rsid w:val="0064552C"/>
    <w:rsid w:val="006456B3"/>
    <w:rsid w:val="006457B7"/>
    <w:rsid w:val="0064598D"/>
    <w:rsid w:val="00645C2A"/>
    <w:rsid w:val="00645C7B"/>
    <w:rsid w:val="00646059"/>
    <w:rsid w:val="0064655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9BA"/>
    <w:rsid w:val="00652BB4"/>
    <w:rsid w:val="00652FDD"/>
    <w:rsid w:val="006530FC"/>
    <w:rsid w:val="00653273"/>
    <w:rsid w:val="00653365"/>
    <w:rsid w:val="006535C5"/>
    <w:rsid w:val="00653767"/>
    <w:rsid w:val="00653B57"/>
    <w:rsid w:val="0065403E"/>
    <w:rsid w:val="00654346"/>
    <w:rsid w:val="006543F1"/>
    <w:rsid w:val="006544F6"/>
    <w:rsid w:val="00654A54"/>
    <w:rsid w:val="00654B42"/>
    <w:rsid w:val="00654C2D"/>
    <w:rsid w:val="00654C81"/>
    <w:rsid w:val="00655068"/>
    <w:rsid w:val="00655070"/>
    <w:rsid w:val="00655223"/>
    <w:rsid w:val="00655486"/>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601F9"/>
    <w:rsid w:val="006602B0"/>
    <w:rsid w:val="006602D1"/>
    <w:rsid w:val="006605DC"/>
    <w:rsid w:val="00661601"/>
    <w:rsid w:val="00661636"/>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4E"/>
    <w:rsid w:val="006631ED"/>
    <w:rsid w:val="0066344C"/>
    <w:rsid w:val="00663572"/>
    <w:rsid w:val="006635DC"/>
    <w:rsid w:val="006636EC"/>
    <w:rsid w:val="00663908"/>
    <w:rsid w:val="00663A6A"/>
    <w:rsid w:val="00663D36"/>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6FF7"/>
    <w:rsid w:val="006672FC"/>
    <w:rsid w:val="00667538"/>
    <w:rsid w:val="006675B2"/>
    <w:rsid w:val="006676A7"/>
    <w:rsid w:val="00667A27"/>
    <w:rsid w:val="00667B63"/>
    <w:rsid w:val="00667C90"/>
    <w:rsid w:val="0067016D"/>
    <w:rsid w:val="006704BF"/>
    <w:rsid w:val="00670AAB"/>
    <w:rsid w:val="00670AD6"/>
    <w:rsid w:val="00670CC3"/>
    <w:rsid w:val="00670D00"/>
    <w:rsid w:val="00670ECD"/>
    <w:rsid w:val="0067185A"/>
    <w:rsid w:val="00671C8F"/>
    <w:rsid w:val="00671DC8"/>
    <w:rsid w:val="00671F56"/>
    <w:rsid w:val="0067222A"/>
    <w:rsid w:val="00672575"/>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5DEC"/>
    <w:rsid w:val="006763E2"/>
    <w:rsid w:val="00676471"/>
    <w:rsid w:val="006767B8"/>
    <w:rsid w:val="00676853"/>
    <w:rsid w:val="00676CF3"/>
    <w:rsid w:val="00677012"/>
    <w:rsid w:val="006773BF"/>
    <w:rsid w:val="00677551"/>
    <w:rsid w:val="00677725"/>
    <w:rsid w:val="0067778F"/>
    <w:rsid w:val="006779E8"/>
    <w:rsid w:val="00677A1B"/>
    <w:rsid w:val="00677AE8"/>
    <w:rsid w:val="00677BA0"/>
    <w:rsid w:val="0068013A"/>
    <w:rsid w:val="006803A3"/>
    <w:rsid w:val="006809F8"/>
    <w:rsid w:val="00680A97"/>
    <w:rsid w:val="00680F30"/>
    <w:rsid w:val="00680F81"/>
    <w:rsid w:val="0068102D"/>
    <w:rsid w:val="006810AC"/>
    <w:rsid w:val="006819F6"/>
    <w:rsid w:val="0068201E"/>
    <w:rsid w:val="0068226B"/>
    <w:rsid w:val="00682318"/>
    <w:rsid w:val="006824E8"/>
    <w:rsid w:val="006825B2"/>
    <w:rsid w:val="00682A4A"/>
    <w:rsid w:val="00682EB8"/>
    <w:rsid w:val="00682ED3"/>
    <w:rsid w:val="0068367C"/>
    <w:rsid w:val="00683A51"/>
    <w:rsid w:val="00683D7F"/>
    <w:rsid w:val="00683EF3"/>
    <w:rsid w:val="00684175"/>
    <w:rsid w:val="006841AA"/>
    <w:rsid w:val="00684258"/>
    <w:rsid w:val="00684629"/>
    <w:rsid w:val="00684901"/>
    <w:rsid w:val="00684BD0"/>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E8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5038"/>
    <w:rsid w:val="006A5185"/>
    <w:rsid w:val="006A53F2"/>
    <w:rsid w:val="006A5503"/>
    <w:rsid w:val="006A5A45"/>
    <w:rsid w:val="006A5CA3"/>
    <w:rsid w:val="006A5E26"/>
    <w:rsid w:val="006A5E82"/>
    <w:rsid w:val="006A64A2"/>
    <w:rsid w:val="006A6725"/>
    <w:rsid w:val="006A6910"/>
    <w:rsid w:val="006A6B69"/>
    <w:rsid w:val="006A6CBB"/>
    <w:rsid w:val="006A70A0"/>
    <w:rsid w:val="006A741D"/>
    <w:rsid w:val="006A7574"/>
    <w:rsid w:val="006A7604"/>
    <w:rsid w:val="006A7609"/>
    <w:rsid w:val="006A7BF2"/>
    <w:rsid w:val="006A7C40"/>
    <w:rsid w:val="006A7FDD"/>
    <w:rsid w:val="006B0489"/>
    <w:rsid w:val="006B09BC"/>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CB"/>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F0"/>
    <w:rsid w:val="006B652C"/>
    <w:rsid w:val="006B6AAF"/>
    <w:rsid w:val="006B6AD0"/>
    <w:rsid w:val="006B6BA3"/>
    <w:rsid w:val="006B6BF0"/>
    <w:rsid w:val="006B6C95"/>
    <w:rsid w:val="006B6D57"/>
    <w:rsid w:val="006B725C"/>
    <w:rsid w:val="006B7360"/>
    <w:rsid w:val="006B73FE"/>
    <w:rsid w:val="006B7850"/>
    <w:rsid w:val="006B7864"/>
    <w:rsid w:val="006B789D"/>
    <w:rsid w:val="006B7B00"/>
    <w:rsid w:val="006C03B2"/>
    <w:rsid w:val="006C06B5"/>
    <w:rsid w:val="006C0873"/>
    <w:rsid w:val="006C09DD"/>
    <w:rsid w:val="006C0A1A"/>
    <w:rsid w:val="006C1B3F"/>
    <w:rsid w:val="006C1D7A"/>
    <w:rsid w:val="006C1D9E"/>
    <w:rsid w:val="006C1F14"/>
    <w:rsid w:val="006C1FF8"/>
    <w:rsid w:val="006C20C0"/>
    <w:rsid w:val="006C2A01"/>
    <w:rsid w:val="006C2F89"/>
    <w:rsid w:val="006C375B"/>
    <w:rsid w:val="006C377A"/>
    <w:rsid w:val="006C378E"/>
    <w:rsid w:val="006C3BBA"/>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EC"/>
    <w:rsid w:val="006C5A4C"/>
    <w:rsid w:val="006C5B7C"/>
    <w:rsid w:val="006C5C20"/>
    <w:rsid w:val="006C5DAD"/>
    <w:rsid w:val="006C5FF1"/>
    <w:rsid w:val="006C609C"/>
    <w:rsid w:val="006C612E"/>
    <w:rsid w:val="006C61C2"/>
    <w:rsid w:val="006C6287"/>
    <w:rsid w:val="006C639B"/>
    <w:rsid w:val="006C650F"/>
    <w:rsid w:val="006C66C2"/>
    <w:rsid w:val="006C677C"/>
    <w:rsid w:val="006C698F"/>
    <w:rsid w:val="006C6ACE"/>
    <w:rsid w:val="006C6E92"/>
    <w:rsid w:val="006C7412"/>
    <w:rsid w:val="006C74EF"/>
    <w:rsid w:val="006C75C9"/>
    <w:rsid w:val="006C786B"/>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F1A"/>
    <w:rsid w:val="006D1F65"/>
    <w:rsid w:val="006D20E1"/>
    <w:rsid w:val="006D21FF"/>
    <w:rsid w:val="006D2440"/>
    <w:rsid w:val="006D2627"/>
    <w:rsid w:val="006D2778"/>
    <w:rsid w:val="006D31AF"/>
    <w:rsid w:val="006D31DD"/>
    <w:rsid w:val="006D3A9B"/>
    <w:rsid w:val="006D3C21"/>
    <w:rsid w:val="006D3C96"/>
    <w:rsid w:val="006D4157"/>
    <w:rsid w:val="006D41AF"/>
    <w:rsid w:val="006D4222"/>
    <w:rsid w:val="006D43BD"/>
    <w:rsid w:val="006D4443"/>
    <w:rsid w:val="006D4712"/>
    <w:rsid w:val="006D47AB"/>
    <w:rsid w:val="006D492A"/>
    <w:rsid w:val="006D493C"/>
    <w:rsid w:val="006D49FB"/>
    <w:rsid w:val="006D4ED6"/>
    <w:rsid w:val="006D4F72"/>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598"/>
    <w:rsid w:val="006D7A7D"/>
    <w:rsid w:val="006D7B0F"/>
    <w:rsid w:val="006D7B93"/>
    <w:rsid w:val="006D7DAD"/>
    <w:rsid w:val="006E005A"/>
    <w:rsid w:val="006E0235"/>
    <w:rsid w:val="006E0887"/>
    <w:rsid w:val="006E0B09"/>
    <w:rsid w:val="006E0B16"/>
    <w:rsid w:val="006E0E60"/>
    <w:rsid w:val="006E0ED0"/>
    <w:rsid w:val="006E0F36"/>
    <w:rsid w:val="006E0FB1"/>
    <w:rsid w:val="006E126B"/>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EFA"/>
    <w:rsid w:val="006E327B"/>
    <w:rsid w:val="006E335A"/>
    <w:rsid w:val="006E3903"/>
    <w:rsid w:val="006E3D3A"/>
    <w:rsid w:val="006E4043"/>
    <w:rsid w:val="006E4469"/>
    <w:rsid w:val="006E459B"/>
    <w:rsid w:val="006E49D7"/>
    <w:rsid w:val="006E4EC2"/>
    <w:rsid w:val="006E512D"/>
    <w:rsid w:val="006E5151"/>
    <w:rsid w:val="006E51DD"/>
    <w:rsid w:val="006E54EC"/>
    <w:rsid w:val="006E554E"/>
    <w:rsid w:val="006E57AF"/>
    <w:rsid w:val="006E5DC8"/>
    <w:rsid w:val="006E5F99"/>
    <w:rsid w:val="006E60B3"/>
    <w:rsid w:val="006E61E2"/>
    <w:rsid w:val="006E63EA"/>
    <w:rsid w:val="006E65B9"/>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42"/>
    <w:rsid w:val="0070023A"/>
    <w:rsid w:val="0070059C"/>
    <w:rsid w:val="0070084B"/>
    <w:rsid w:val="00700934"/>
    <w:rsid w:val="00701493"/>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B8E"/>
    <w:rsid w:val="00703DCA"/>
    <w:rsid w:val="0070428A"/>
    <w:rsid w:val="00704692"/>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43B"/>
    <w:rsid w:val="0070774F"/>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C97"/>
    <w:rsid w:val="00723CB7"/>
    <w:rsid w:val="00723D93"/>
    <w:rsid w:val="00723EC3"/>
    <w:rsid w:val="00724117"/>
    <w:rsid w:val="00724356"/>
    <w:rsid w:val="00724426"/>
    <w:rsid w:val="00724527"/>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602E"/>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1032"/>
    <w:rsid w:val="0073128B"/>
    <w:rsid w:val="007312D4"/>
    <w:rsid w:val="00731648"/>
    <w:rsid w:val="0073171A"/>
    <w:rsid w:val="00731A41"/>
    <w:rsid w:val="00731ADF"/>
    <w:rsid w:val="00731C64"/>
    <w:rsid w:val="00731D37"/>
    <w:rsid w:val="00731E4B"/>
    <w:rsid w:val="00731E9C"/>
    <w:rsid w:val="0073204A"/>
    <w:rsid w:val="00732321"/>
    <w:rsid w:val="007327E8"/>
    <w:rsid w:val="0073287B"/>
    <w:rsid w:val="007328DC"/>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D07"/>
    <w:rsid w:val="00735DD5"/>
    <w:rsid w:val="00735DF8"/>
    <w:rsid w:val="0073637C"/>
    <w:rsid w:val="007365F7"/>
    <w:rsid w:val="00736786"/>
    <w:rsid w:val="00736801"/>
    <w:rsid w:val="00736D7B"/>
    <w:rsid w:val="0073736F"/>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F6"/>
    <w:rsid w:val="00743281"/>
    <w:rsid w:val="0074336F"/>
    <w:rsid w:val="0074354D"/>
    <w:rsid w:val="007436DB"/>
    <w:rsid w:val="00743757"/>
    <w:rsid w:val="00743867"/>
    <w:rsid w:val="00743D16"/>
    <w:rsid w:val="00744055"/>
    <w:rsid w:val="007442D3"/>
    <w:rsid w:val="0074493B"/>
    <w:rsid w:val="00744FB1"/>
    <w:rsid w:val="007452FC"/>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1243"/>
    <w:rsid w:val="007514D6"/>
    <w:rsid w:val="007515C8"/>
    <w:rsid w:val="0075177C"/>
    <w:rsid w:val="007517D1"/>
    <w:rsid w:val="00751811"/>
    <w:rsid w:val="00751F76"/>
    <w:rsid w:val="00752482"/>
    <w:rsid w:val="00752497"/>
    <w:rsid w:val="007524FE"/>
    <w:rsid w:val="0075258B"/>
    <w:rsid w:val="0075288B"/>
    <w:rsid w:val="007528E7"/>
    <w:rsid w:val="00752FE7"/>
    <w:rsid w:val="0075327B"/>
    <w:rsid w:val="00753417"/>
    <w:rsid w:val="007536BB"/>
    <w:rsid w:val="00753A93"/>
    <w:rsid w:val="00753B9D"/>
    <w:rsid w:val="00753E73"/>
    <w:rsid w:val="00753F01"/>
    <w:rsid w:val="0075401D"/>
    <w:rsid w:val="0075412E"/>
    <w:rsid w:val="007545D2"/>
    <w:rsid w:val="00754907"/>
    <w:rsid w:val="00754A8F"/>
    <w:rsid w:val="00754D64"/>
    <w:rsid w:val="00754EBE"/>
    <w:rsid w:val="007553D4"/>
    <w:rsid w:val="007556A5"/>
    <w:rsid w:val="00755A60"/>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735"/>
    <w:rsid w:val="007619FB"/>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9E"/>
    <w:rsid w:val="007664E8"/>
    <w:rsid w:val="00766559"/>
    <w:rsid w:val="007667D5"/>
    <w:rsid w:val="00766827"/>
    <w:rsid w:val="00766B0E"/>
    <w:rsid w:val="00766BFB"/>
    <w:rsid w:val="00766DFE"/>
    <w:rsid w:val="00766E27"/>
    <w:rsid w:val="00766E3C"/>
    <w:rsid w:val="00766FB2"/>
    <w:rsid w:val="0076731C"/>
    <w:rsid w:val="00767416"/>
    <w:rsid w:val="0076747C"/>
    <w:rsid w:val="00767784"/>
    <w:rsid w:val="0076781B"/>
    <w:rsid w:val="007678B6"/>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C3"/>
    <w:rsid w:val="00772FA1"/>
    <w:rsid w:val="00773385"/>
    <w:rsid w:val="007733C4"/>
    <w:rsid w:val="00773ABA"/>
    <w:rsid w:val="0077427B"/>
    <w:rsid w:val="007743A1"/>
    <w:rsid w:val="007744EF"/>
    <w:rsid w:val="0077479F"/>
    <w:rsid w:val="00774836"/>
    <w:rsid w:val="0077488F"/>
    <w:rsid w:val="00774CAF"/>
    <w:rsid w:val="0077506E"/>
    <w:rsid w:val="007750DC"/>
    <w:rsid w:val="00775139"/>
    <w:rsid w:val="00775330"/>
    <w:rsid w:val="00775A98"/>
    <w:rsid w:val="00775BAA"/>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C3B"/>
    <w:rsid w:val="00781DAD"/>
    <w:rsid w:val="00781E6F"/>
    <w:rsid w:val="00782266"/>
    <w:rsid w:val="007822AF"/>
    <w:rsid w:val="0078243D"/>
    <w:rsid w:val="00782537"/>
    <w:rsid w:val="00782577"/>
    <w:rsid w:val="00782B9C"/>
    <w:rsid w:val="00782D8A"/>
    <w:rsid w:val="00783171"/>
    <w:rsid w:val="00783315"/>
    <w:rsid w:val="007833C3"/>
    <w:rsid w:val="007837BE"/>
    <w:rsid w:val="0078380D"/>
    <w:rsid w:val="00783982"/>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BA2"/>
    <w:rsid w:val="00786BC0"/>
    <w:rsid w:val="00786C2B"/>
    <w:rsid w:val="00787031"/>
    <w:rsid w:val="007870AE"/>
    <w:rsid w:val="007871F2"/>
    <w:rsid w:val="0078743F"/>
    <w:rsid w:val="0078756D"/>
    <w:rsid w:val="00787736"/>
    <w:rsid w:val="007878F1"/>
    <w:rsid w:val="00787977"/>
    <w:rsid w:val="00787A55"/>
    <w:rsid w:val="00787FF1"/>
    <w:rsid w:val="007901FA"/>
    <w:rsid w:val="0079051B"/>
    <w:rsid w:val="00790660"/>
    <w:rsid w:val="007907D5"/>
    <w:rsid w:val="00790D80"/>
    <w:rsid w:val="00791096"/>
    <w:rsid w:val="0079163D"/>
    <w:rsid w:val="007916D2"/>
    <w:rsid w:val="00791ADE"/>
    <w:rsid w:val="00791BEA"/>
    <w:rsid w:val="00791E6D"/>
    <w:rsid w:val="00791FE2"/>
    <w:rsid w:val="007920D4"/>
    <w:rsid w:val="00792367"/>
    <w:rsid w:val="007925D5"/>
    <w:rsid w:val="007926B7"/>
    <w:rsid w:val="00792907"/>
    <w:rsid w:val="00792DB2"/>
    <w:rsid w:val="00792E6F"/>
    <w:rsid w:val="00792ECC"/>
    <w:rsid w:val="00792F7F"/>
    <w:rsid w:val="00792FCC"/>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63E"/>
    <w:rsid w:val="00795B17"/>
    <w:rsid w:val="00795B2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616"/>
    <w:rsid w:val="007A0AC7"/>
    <w:rsid w:val="007A0DAC"/>
    <w:rsid w:val="007A0F46"/>
    <w:rsid w:val="007A1005"/>
    <w:rsid w:val="007A1189"/>
    <w:rsid w:val="007A15BA"/>
    <w:rsid w:val="007A166E"/>
    <w:rsid w:val="007A1B63"/>
    <w:rsid w:val="007A1CCE"/>
    <w:rsid w:val="007A1E39"/>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0D5"/>
    <w:rsid w:val="007A418D"/>
    <w:rsid w:val="007A4264"/>
    <w:rsid w:val="007A42D9"/>
    <w:rsid w:val="007A4323"/>
    <w:rsid w:val="007A43F5"/>
    <w:rsid w:val="007A460F"/>
    <w:rsid w:val="007A4644"/>
    <w:rsid w:val="007A46CF"/>
    <w:rsid w:val="007A48EA"/>
    <w:rsid w:val="007A4A07"/>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CAE"/>
    <w:rsid w:val="007A6DE7"/>
    <w:rsid w:val="007A75A3"/>
    <w:rsid w:val="007A79B3"/>
    <w:rsid w:val="007A7A14"/>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638"/>
    <w:rsid w:val="007B2679"/>
    <w:rsid w:val="007B26A6"/>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97F"/>
    <w:rsid w:val="007B6CD0"/>
    <w:rsid w:val="007B6D02"/>
    <w:rsid w:val="007B7515"/>
    <w:rsid w:val="007B7558"/>
    <w:rsid w:val="007B7618"/>
    <w:rsid w:val="007B766F"/>
    <w:rsid w:val="007B78A8"/>
    <w:rsid w:val="007B79F0"/>
    <w:rsid w:val="007C0259"/>
    <w:rsid w:val="007C0353"/>
    <w:rsid w:val="007C0880"/>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44F"/>
    <w:rsid w:val="007C64BC"/>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57F"/>
    <w:rsid w:val="007D794A"/>
    <w:rsid w:val="007D7CCA"/>
    <w:rsid w:val="007D7E15"/>
    <w:rsid w:val="007D7E94"/>
    <w:rsid w:val="007D7EC8"/>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808"/>
    <w:rsid w:val="007E191F"/>
    <w:rsid w:val="007E1A55"/>
    <w:rsid w:val="007E1CB1"/>
    <w:rsid w:val="007E201B"/>
    <w:rsid w:val="007E2146"/>
    <w:rsid w:val="007E25BF"/>
    <w:rsid w:val="007E274A"/>
    <w:rsid w:val="007E2B64"/>
    <w:rsid w:val="007E3346"/>
    <w:rsid w:val="007E367F"/>
    <w:rsid w:val="007E369C"/>
    <w:rsid w:val="007E3F73"/>
    <w:rsid w:val="007E3FBF"/>
    <w:rsid w:val="007E40BD"/>
    <w:rsid w:val="007E4584"/>
    <w:rsid w:val="007E4706"/>
    <w:rsid w:val="007E47BC"/>
    <w:rsid w:val="007E48CD"/>
    <w:rsid w:val="007E48E4"/>
    <w:rsid w:val="007E4CD7"/>
    <w:rsid w:val="007E4F0D"/>
    <w:rsid w:val="007E511F"/>
    <w:rsid w:val="007E5248"/>
    <w:rsid w:val="007E531F"/>
    <w:rsid w:val="007E5423"/>
    <w:rsid w:val="007E54DD"/>
    <w:rsid w:val="007E586D"/>
    <w:rsid w:val="007E5A14"/>
    <w:rsid w:val="007E5B22"/>
    <w:rsid w:val="007E5B74"/>
    <w:rsid w:val="007E5F0A"/>
    <w:rsid w:val="007E5FFD"/>
    <w:rsid w:val="007E65F9"/>
    <w:rsid w:val="007E666B"/>
    <w:rsid w:val="007E6735"/>
    <w:rsid w:val="007E67F4"/>
    <w:rsid w:val="007E6A8E"/>
    <w:rsid w:val="007E6EF1"/>
    <w:rsid w:val="007E70F6"/>
    <w:rsid w:val="007E71F7"/>
    <w:rsid w:val="007E7749"/>
    <w:rsid w:val="007E7B2B"/>
    <w:rsid w:val="007E7CBA"/>
    <w:rsid w:val="007E7E7F"/>
    <w:rsid w:val="007F0244"/>
    <w:rsid w:val="007F041A"/>
    <w:rsid w:val="007F05C8"/>
    <w:rsid w:val="007F05E0"/>
    <w:rsid w:val="007F05F3"/>
    <w:rsid w:val="007F06C4"/>
    <w:rsid w:val="007F071A"/>
    <w:rsid w:val="007F07E7"/>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A5E"/>
    <w:rsid w:val="007F2DBB"/>
    <w:rsid w:val="007F2ED4"/>
    <w:rsid w:val="007F32ED"/>
    <w:rsid w:val="007F3564"/>
    <w:rsid w:val="007F3599"/>
    <w:rsid w:val="007F35B3"/>
    <w:rsid w:val="007F365C"/>
    <w:rsid w:val="007F3707"/>
    <w:rsid w:val="007F3A09"/>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A19"/>
    <w:rsid w:val="00803AAC"/>
    <w:rsid w:val="00803E2E"/>
    <w:rsid w:val="00803FAA"/>
    <w:rsid w:val="00803FAE"/>
    <w:rsid w:val="008041E1"/>
    <w:rsid w:val="008042F3"/>
    <w:rsid w:val="0080430B"/>
    <w:rsid w:val="00804867"/>
    <w:rsid w:val="0080487F"/>
    <w:rsid w:val="008048F5"/>
    <w:rsid w:val="00804AFD"/>
    <w:rsid w:val="00804B2F"/>
    <w:rsid w:val="00804E28"/>
    <w:rsid w:val="00804EB2"/>
    <w:rsid w:val="00804F74"/>
    <w:rsid w:val="008057DF"/>
    <w:rsid w:val="00805810"/>
    <w:rsid w:val="00805CDC"/>
    <w:rsid w:val="0080623D"/>
    <w:rsid w:val="0080638C"/>
    <w:rsid w:val="008066E7"/>
    <w:rsid w:val="00806979"/>
    <w:rsid w:val="0080699F"/>
    <w:rsid w:val="00806BBA"/>
    <w:rsid w:val="00806BDB"/>
    <w:rsid w:val="00806D29"/>
    <w:rsid w:val="00806F88"/>
    <w:rsid w:val="00807270"/>
    <w:rsid w:val="0080729C"/>
    <w:rsid w:val="0080770D"/>
    <w:rsid w:val="008078EA"/>
    <w:rsid w:val="008078FC"/>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57"/>
    <w:rsid w:val="00812366"/>
    <w:rsid w:val="008123D5"/>
    <w:rsid w:val="008124FE"/>
    <w:rsid w:val="008127B0"/>
    <w:rsid w:val="00812AC4"/>
    <w:rsid w:val="0081386A"/>
    <w:rsid w:val="0081389D"/>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539"/>
    <w:rsid w:val="00820736"/>
    <w:rsid w:val="0082084B"/>
    <w:rsid w:val="00820D2C"/>
    <w:rsid w:val="00820DF1"/>
    <w:rsid w:val="0082115D"/>
    <w:rsid w:val="008211F5"/>
    <w:rsid w:val="00821717"/>
    <w:rsid w:val="0082172C"/>
    <w:rsid w:val="008218F3"/>
    <w:rsid w:val="00821FFF"/>
    <w:rsid w:val="00822074"/>
    <w:rsid w:val="0082254D"/>
    <w:rsid w:val="008225A2"/>
    <w:rsid w:val="008229D3"/>
    <w:rsid w:val="00822A09"/>
    <w:rsid w:val="00822B50"/>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E29"/>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AE"/>
    <w:rsid w:val="008330DB"/>
    <w:rsid w:val="0083313C"/>
    <w:rsid w:val="0083356E"/>
    <w:rsid w:val="00833588"/>
    <w:rsid w:val="008335CE"/>
    <w:rsid w:val="008335F9"/>
    <w:rsid w:val="00833607"/>
    <w:rsid w:val="00833947"/>
    <w:rsid w:val="00833D45"/>
    <w:rsid w:val="00833ED8"/>
    <w:rsid w:val="00833EF5"/>
    <w:rsid w:val="00833FDE"/>
    <w:rsid w:val="00834034"/>
    <w:rsid w:val="0083417A"/>
    <w:rsid w:val="008344E3"/>
    <w:rsid w:val="00834512"/>
    <w:rsid w:val="00834746"/>
    <w:rsid w:val="00834899"/>
    <w:rsid w:val="008349E7"/>
    <w:rsid w:val="00834B62"/>
    <w:rsid w:val="00834DB7"/>
    <w:rsid w:val="00834F4B"/>
    <w:rsid w:val="00835076"/>
    <w:rsid w:val="0083507A"/>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A5"/>
    <w:rsid w:val="008375E0"/>
    <w:rsid w:val="0083768C"/>
    <w:rsid w:val="008376BA"/>
    <w:rsid w:val="00837727"/>
    <w:rsid w:val="0083787E"/>
    <w:rsid w:val="00837886"/>
    <w:rsid w:val="00837EFC"/>
    <w:rsid w:val="00840145"/>
    <w:rsid w:val="008401C3"/>
    <w:rsid w:val="00840287"/>
    <w:rsid w:val="008403BA"/>
    <w:rsid w:val="008404D7"/>
    <w:rsid w:val="008405A4"/>
    <w:rsid w:val="00840634"/>
    <w:rsid w:val="00840A3E"/>
    <w:rsid w:val="00840A5F"/>
    <w:rsid w:val="00840A68"/>
    <w:rsid w:val="00840A83"/>
    <w:rsid w:val="00840D46"/>
    <w:rsid w:val="00840EE0"/>
    <w:rsid w:val="008412EA"/>
    <w:rsid w:val="008413ED"/>
    <w:rsid w:val="00841573"/>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F51"/>
    <w:rsid w:val="00845F5B"/>
    <w:rsid w:val="00845F6D"/>
    <w:rsid w:val="00846106"/>
    <w:rsid w:val="00846133"/>
    <w:rsid w:val="008462E7"/>
    <w:rsid w:val="00846302"/>
    <w:rsid w:val="00846467"/>
    <w:rsid w:val="00846A4C"/>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9A8"/>
    <w:rsid w:val="00851B22"/>
    <w:rsid w:val="008521C5"/>
    <w:rsid w:val="00852338"/>
    <w:rsid w:val="00852999"/>
    <w:rsid w:val="008529CC"/>
    <w:rsid w:val="00852A5D"/>
    <w:rsid w:val="00852E4A"/>
    <w:rsid w:val="00852F3B"/>
    <w:rsid w:val="00853506"/>
    <w:rsid w:val="00853657"/>
    <w:rsid w:val="00853ABB"/>
    <w:rsid w:val="00853B2A"/>
    <w:rsid w:val="00853C45"/>
    <w:rsid w:val="00853C6A"/>
    <w:rsid w:val="00854090"/>
    <w:rsid w:val="008540CB"/>
    <w:rsid w:val="008540E5"/>
    <w:rsid w:val="00854104"/>
    <w:rsid w:val="00854157"/>
    <w:rsid w:val="0085429C"/>
    <w:rsid w:val="008545D7"/>
    <w:rsid w:val="00854983"/>
    <w:rsid w:val="00854B60"/>
    <w:rsid w:val="00854FC8"/>
    <w:rsid w:val="00855046"/>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859"/>
    <w:rsid w:val="00862988"/>
    <w:rsid w:val="00862D52"/>
    <w:rsid w:val="00863437"/>
    <w:rsid w:val="00863479"/>
    <w:rsid w:val="00863813"/>
    <w:rsid w:val="00863AA0"/>
    <w:rsid w:val="00863B02"/>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981"/>
    <w:rsid w:val="00866FD9"/>
    <w:rsid w:val="0086799B"/>
    <w:rsid w:val="008679B3"/>
    <w:rsid w:val="00867B98"/>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50F"/>
    <w:rsid w:val="008726A0"/>
    <w:rsid w:val="008729DC"/>
    <w:rsid w:val="00872AE1"/>
    <w:rsid w:val="00872BA1"/>
    <w:rsid w:val="00873155"/>
    <w:rsid w:val="00873422"/>
    <w:rsid w:val="008734E7"/>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905"/>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C"/>
    <w:rsid w:val="008922DF"/>
    <w:rsid w:val="00892C7E"/>
    <w:rsid w:val="00893024"/>
    <w:rsid w:val="00893087"/>
    <w:rsid w:val="00893723"/>
    <w:rsid w:val="00893B3B"/>
    <w:rsid w:val="00893F24"/>
    <w:rsid w:val="008941C7"/>
    <w:rsid w:val="008941DB"/>
    <w:rsid w:val="00894304"/>
    <w:rsid w:val="008944C2"/>
    <w:rsid w:val="00894982"/>
    <w:rsid w:val="00894D76"/>
    <w:rsid w:val="00894F3F"/>
    <w:rsid w:val="00895243"/>
    <w:rsid w:val="00895461"/>
    <w:rsid w:val="008956A0"/>
    <w:rsid w:val="00895A0C"/>
    <w:rsid w:val="0089654E"/>
    <w:rsid w:val="008967B5"/>
    <w:rsid w:val="00896982"/>
    <w:rsid w:val="008969C0"/>
    <w:rsid w:val="00896A3A"/>
    <w:rsid w:val="00896A6F"/>
    <w:rsid w:val="00896CE8"/>
    <w:rsid w:val="00896D10"/>
    <w:rsid w:val="00896DF5"/>
    <w:rsid w:val="008977C6"/>
    <w:rsid w:val="00897BEA"/>
    <w:rsid w:val="00897EFC"/>
    <w:rsid w:val="008A0173"/>
    <w:rsid w:val="008A0339"/>
    <w:rsid w:val="008A0364"/>
    <w:rsid w:val="008A03A0"/>
    <w:rsid w:val="008A0429"/>
    <w:rsid w:val="008A0473"/>
    <w:rsid w:val="008A04C7"/>
    <w:rsid w:val="008A0627"/>
    <w:rsid w:val="008A0B56"/>
    <w:rsid w:val="008A0BBA"/>
    <w:rsid w:val="008A0D4A"/>
    <w:rsid w:val="008A111D"/>
    <w:rsid w:val="008A149F"/>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2CE"/>
    <w:rsid w:val="008A3623"/>
    <w:rsid w:val="008A36ED"/>
    <w:rsid w:val="008A3729"/>
    <w:rsid w:val="008A37E8"/>
    <w:rsid w:val="008A3898"/>
    <w:rsid w:val="008A38C6"/>
    <w:rsid w:val="008A3995"/>
    <w:rsid w:val="008A3CEE"/>
    <w:rsid w:val="008A3FB5"/>
    <w:rsid w:val="008A4096"/>
    <w:rsid w:val="008A42D8"/>
    <w:rsid w:val="008A457F"/>
    <w:rsid w:val="008A47DB"/>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5FB"/>
    <w:rsid w:val="008B269F"/>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F28"/>
    <w:rsid w:val="008B5105"/>
    <w:rsid w:val="008B535C"/>
    <w:rsid w:val="008B5577"/>
    <w:rsid w:val="008B5676"/>
    <w:rsid w:val="008B580F"/>
    <w:rsid w:val="008B58AE"/>
    <w:rsid w:val="008B5C56"/>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F9E"/>
    <w:rsid w:val="008B7FDB"/>
    <w:rsid w:val="008C0C21"/>
    <w:rsid w:val="008C0FB9"/>
    <w:rsid w:val="008C1742"/>
    <w:rsid w:val="008C178F"/>
    <w:rsid w:val="008C2274"/>
    <w:rsid w:val="008C2426"/>
    <w:rsid w:val="008C2453"/>
    <w:rsid w:val="008C26B4"/>
    <w:rsid w:val="008C28BA"/>
    <w:rsid w:val="008C2F57"/>
    <w:rsid w:val="008C2F95"/>
    <w:rsid w:val="008C2FF9"/>
    <w:rsid w:val="008C3240"/>
    <w:rsid w:val="008C3519"/>
    <w:rsid w:val="008C39F9"/>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D1"/>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D5A"/>
    <w:rsid w:val="008E5D82"/>
    <w:rsid w:val="008E5DF6"/>
    <w:rsid w:val="008E5E79"/>
    <w:rsid w:val="008E6333"/>
    <w:rsid w:val="008E63CD"/>
    <w:rsid w:val="008E648C"/>
    <w:rsid w:val="008E6718"/>
    <w:rsid w:val="008E6788"/>
    <w:rsid w:val="008E6918"/>
    <w:rsid w:val="008E7226"/>
    <w:rsid w:val="008E78BF"/>
    <w:rsid w:val="008E7AEF"/>
    <w:rsid w:val="008E7B20"/>
    <w:rsid w:val="008E7BC8"/>
    <w:rsid w:val="008E7DB3"/>
    <w:rsid w:val="008F01AB"/>
    <w:rsid w:val="008F0408"/>
    <w:rsid w:val="008F0460"/>
    <w:rsid w:val="008F0758"/>
    <w:rsid w:val="008F09EC"/>
    <w:rsid w:val="008F0A38"/>
    <w:rsid w:val="008F0D27"/>
    <w:rsid w:val="008F0E36"/>
    <w:rsid w:val="008F1718"/>
    <w:rsid w:val="008F1C60"/>
    <w:rsid w:val="008F1CF8"/>
    <w:rsid w:val="008F1D24"/>
    <w:rsid w:val="008F1E5E"/>
    <w:rsid w:val="008F1F85"/>
    <w:rsid w:val="008F2201"/>
    <w:rsid w:val="008F2369"/>
    <w:rsid w:val="008F2595"/>
    <w:rsid w:val="008F2716"/>
    <w:rsid w:val="008F2B4B"/>
    <w:rsid w:val="008F330F"/>
    <w:rsid w:val="008F33B9"/>
    <w:rsid w:val="008F356E"/>
    <w:rsid w:val="008F394E"/>
    <w:rsid w:val="008F39DA"/>
    <w:rsid w:val="008F39F1"/>
    <w:rsid w:val="008F3D2D"/>
    <w:rsid w:val="008F3D7C"/>
    <w:rsid w:val="008F3DC9"/>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AA4"/>
    <w:rsid w:val="008F7B66"/>
    <w:rsid w:val="008F7BD6"/>
    <w:rsid w:val="008F7CEF"/>
    <w:rsid w:val="0090004F"/>
    <w:rsid w:val="009000FD"/>
    <w:rsid w:val="00900AF1"/>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997"/>
    <w:rsid w:val="00902A48"/>
    <w:rsid w:val="00902A7C"/>
    <w:rsid w:val="00902A97"/>
    <w:rsid w:val="00902B51"/>
    <w:rsid w:val="00902BFD"/>
    <w:rsid w:val="0090300D"/>
    <w:rsid w:val="00903281"/>
    <w:rsid w:val="009032CC"/>
    <w:rsid w:val="00903546"/>
    <w:rsid w:val="009036A5"/>
    <w:rsid w:val="00903EBB"/>
    <w:rsid w:val="00903F59"/>
    <w:rsid w:val="0090411E"/>
    <w:rsid w:val="0090425D"/>
    <w:rsid w:val="009045C7"/>
    <w:rsid w:val="00904761"/>
    <w:rsid w:val="0090480E"/>
    <w:rsid w:val="009048B4"/>
    <w:rsid w:val="00904A52"/>
    <w:rsid w:val="00904A62"/>
    <w:rsid w:val="00904B6D"/>
    <w:rsid w:val="00904E1D"/>
    <w:rsid w:val="00904F95"/>
    <w:rsid w:val="00904FCD"/>
    <w:rsid w:val="00905322"/>
    <w:rsid w:val="009056C4"/>
    <w:rsid w:val="00905A06"/>
    <w:rsid w:val="00905C9B"/>
    <w:rsid w:val="00905E2D"/>
    <w:rsid w:val="00905EFF"/>
    <w:rsid w:val="00906100"/>
    <w:rsid w:val="009061FE"/>
    <w:rsid w:val="0090653E"/>
    <w:rsid w:val="009066DB"/>
    <w:rsid w:val="0090673D"/>
    <w:rsid w:val="009067B8"/>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ED6"/>
    <w:rsid w:val="00910FC1"/>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151"/>
    <w:rsid w:val="00923570"/>
    <w:rsid w:val="009235B9"/>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7026"/>
    <w:rsid w:val="00927060"/>
    <w:rsid w:val="00927101"/>
    <w:rsid w:val="00927211"/>
    <w:rsid w:val="009275AF"/>
    <w:rsid w:val="009275FC"/>
    <w:rsid w:val="00927752"/>
    <w:rsid w:val="009278C3"/>
    <w:rsid w:val="00927B7B"/>
    <w:rsid w:val="00927C14"/>
    <w:rsid w:val="00927C2F"/>
    <w:rsid w:val="00927E50"/>
    <w:rsid w:val="00930305"/>
    <w:rsid w:val="009305EB"/>
    <w:rsid w:val="0093063D"/>
    <w:rsid w:val="009306BD"/>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389"/>
    <w:rsid w:val="00934517"/>
    <w:rsid w:val="00934561"/>
    <w:rsid w:val="0093457F"/>
    <w:rsid w:val="00934605"/>
    <w:rsid w:val="00934C65"/>
    <w:rsid w:val="00934D8B"/>
    <w:rsid w:val="009350A7"/>
    <w:rsid w:val="0093550C"/>
    <w:rsid w:val="00935536"/>
    <w:rsid w:val="009355F0"/>
    <w:rsid w:val="00935766"/>
    <w:rsid w:val="00935811"/>
    <w:rsid w:val="00935B52"/>
    <w:rsid w:val="00935C4B"/>
    <w:rsid w:val="00935E52"/>
    <w:rsid w:val="00936051"/>
    <w:rsid w:val="00936090"/>
    <w:rsid w:val="00936181"/>
    <w:rsid w:val="00936593"/>
    <w:rsid w:val="0093690A"/>
    <w:rsid w:val="00936951"/>
    <w:rsid w:val="00936A8B"/>
    <w:rsid w:val="00936A90"/>
    <w:rsid w:val="00936AFE"/>
    <w:rsid w:val="00936B39"/>
    <w:rsid w:val="009370A6"/>
    <w:rsid w:val="0093759C"/>
    <w:rsid w:val="00937AC7"/>
    <w:rsid w:val="00937D15"/>
    <w:rsid w:val="00937E62"/>
    <w:rsid w:val="00940331"/>
    <w:rsid w:val="009406F4"/>
    <w:rsid w:val="009408B6"/>
    <w:rsid w:val="00940A5D"/>
    <w:rsid w:val="00940AE6"/>
    <w:rsid w:val="00940BCB"/>
    <w:rsid w:val="00940C1B"/>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615A"/>
    <w:rsid w:val="009462D8"/>
    <w:rsid w:val="00946388"/>
    <w:rsid w:val="00946943"/>
    <w:rsid w:val="009469FE"/>
    <w:rsid w:val="00946A8D"/>
    <w:rsid w:val="00946B7A"/>
    <w:rsid w:val="00946DDE"/>
    <w:rsid w:val="0094732F"/>
    <w:rsid w:val="009477BE"/>
    <w:rsid w:val="009478CF"/>
    <w:rsid w:val="00947B9C"/>
    <w:rsid w:val="00947DB3"/>
    <w:rsid w:val="009500A0"/>
    <w:rsid w:val="009509D7"/>
    <w:rsid w:val="00950B09"/>
    <w:rsid w:val="00950DD1"/>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307D"/>
    <w:rsid w:val="009534C9"/>
    <w:rsid w:val="009536BA"/>
    <w:rsid w:val="009537A7"/>
    <w:rsid w:val="009539A7"/>
    <w:rsid w:val="00953B1F"/>
    <w:rsid w:val="00953CEA"/>
    <w:rsid w:val="009542A5"/>
    <w:rsid w:val="009542FD"/>
    <w:rsid w:val="009543E7"/>
    <w:rsid w:val="00954779"/>
    <w:rsid w:val="009548C3"/>
    <w:rsid w:val="00954A45"/>
    <w:rsid w:val="0095506D"/>
    <w:rsid w:val="009553C4"/>
    <w:rsid w:val="00955443"/>
    <w:rsid w:val="0095550F"/>
    <w:rsid w:val="009555E2"/>
    <w:rsid w:val="0095567C"/>
    <w:rsid w:val="009557DF"/>
    <w:rsid w:val="00955A2E"/>
    <w:rsid w:val="00956101"/>
    <w:rsid w:val="00956391"/>
    <w:rsid w:val="00956493"/>
    <w:rsid w:val="00956526"/>
    <w:rsid w:val="00957060"/>
    <w:rsid w:val="00957091"/>
    <w:rsid w:val="00957193"/>
    <w:rsid w:val="009571E6"/>
    <w:rsid w:val="0095739F"/>
    <w:rsid w:val="00957487"/>
    <w:rsid w:val="0095769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1023"/>
    <w:rsid w:val="009612F1"/>
    <w:rsid w:val="009613DF"/>
    <w:rsid w:val="00961467"/>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40C7"/>
    <w:rsid w:val="009640D3"/>
    <w:rsid w:val="0096442E"/>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EC4"/>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3AD"/>
    <w:rsid w:val="009718F0"/>
    <w:rsid w:val="00971BD9"/>
    <w:rsid w:val="00971C90"/>
    <w:rsid w:val="00971D72"/>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71BB"/>
    <w:rsid w:val="00977292"/>
    <w:rsid w:val="00977311"/>
    <w:rsid w:val="009775C2"/>
    <w:rsid w:val="009777B1"/>
    <w:rsid w:val="00977852"/>
    <w:rsid w:val="009778AB"/>
    <w:rsid w:val="009779E7"/>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AAE"/>
    <w:rsid w:val="00983C41"/>
    <w:rsid w:val="00983D85"/>
    <w:rsid w:val="00983E9A"/>
    <w:rsid w:val="00984206"/>
    <w:rsid w:val="0098461E"/>
    <w:rsid w:val="00984CB4"/>
    <w:rsid w:val="00984CE3"/>
    <w:rsid w:val="00984DCE"/>
    <w:rsid w:val="0098510C"/>
    <w:rsid w:val="0098511E"/>
    <w:rsid w:val="009852B3"/>
    <w:rsid w:val="009852ED"/>
    <w:rsid w:val="009852F6"/>
    <w:rsid w:val="009853FF"/>
    <w:rsid w:val="0098541D"/>
    <w:rsid w:val="0098558E"/>
    <w:rsid w:val="00985B5B"/>
    <w:rsid w:val="00985C58"/>
    <w:rsid w:val="00985C9A"/>
    <w:rsid w:val="00985CA4"/>
    <w:rsid w:val="00985D90"/>
    <w:rsid w:val="00985EB1"/>
    <w:rsid w:val="00985F01"/>
    <w:rsid w:val="00985F0C"/>
    <w:rsid w:val="0098606B"/>
    <w:rsid w:val="009861A9"/>
    <w:rsid w:val="009862F1"/>
    <w:rsid w:val="00986326"/>
    <w:rsid w:val="009863AD"/>
    <w:rsid w:val="00986956"/>
    <w:rsid w:val="00987486"/>
    <w:rsid w:val="0098748A"/>
    <w:rsid w:val="009876A0"/>
    <w:rsid w:val="009877D2"/>
    <w:rsid w:val="009879B5"/>
    <w:rsid w:val="009879F4"/>
    <w:rsid w:val="00987D50"/>
    <w:rsid w:val="00987D92"/>
    <w:rsid w:val="0099046A"/>
    <w:rsid w:val="009904B4"/>
    <w:rsid w:val="00990A01"/>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212"/>
    <w:rsid w:val="009A031F"/>
    <w:rsid w:val="009A0332"/>
    <w:rsid w:val="009A041C"/>
    <w:rsid w:val="009A04D7"/>
    <w:rsid w:val="009A0886"/>
    <w:rsid w:val="009A0928"/>
    <w:rsid w:val="009A0AE7"/>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C6E"/>
    <w:rsid w:val="009A2D72"/>
    <w:rsid w:val="009A3183"/>
    <w:rsid w:val="009A34BB"/>
    <w:rsid w:val="009A34F2"/>
    <w:rsid w:val="009A37AC"/>
    <w:rsid w:val="009A3A69"/>
    <w:rsid w:val="009A3AB5"/>
    <w:rsid w:val="009A3F77"/>
    <w:rsid w:val="009A414F"/>
    <w:rsid w:val="009A4345"/>
    <w:rsid w:val="009A46DE"/>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BAA"/>
    <w:rsid w:val="009A6C74"/>
    <w:rsid w:val="009A6CAE"/>
    <w:rsid w:val="009A7036"/>
    <w:rsid w:val="009A7151"/>
    <w:rsid w:val="009A7154"/>
    <w:rsid w:val="009A7214"/>
    <w:rsid w:val="009A7394"/>
    <w:rsid w:val="009A76D3"/>
    <w:rsid w:val="009A78D1"/>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BD"/>
    <w:rsid w:val="009B5821"/>
    <w:rsid w:val="009B59B0"/>
    <w:rsid w:val="009B5A7E"/>
    <w:rsid w:val="009B5F33"/>
    <w:rsid w:val="009B616B"/>
    <w:rsid w:val="009B61B7"/>
    <w:rsid w:val="009B61D3"/>
    <w:rsid w:val="009B6436"/>
    <w:rsid w:val="009B64DB"/>
    <w:rsid w:val="009B68AD"/>
    <w:rsid w:val="009B6C13"/>
    <w:rsid w:val="009B6E4F"/>
    <w:rsid w:val="009B7834"/>
    <w:rsid w:val="009B7BB7"/>
    <w:rsid w:val="009B7DF1"/>
    <w:rsid w:val="009B7FFA"/>
    <w:rsid w:val="009C00EF"/>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25B"/>
    <w:rsid w:val="009C3A87"/>
    <w:rsid w:val="009C3D88"/>
    <w:rsid w:val="009C3EEC"/>
    <w:rsid w:val="009C3FD7"/>
    <w:rsid w:val="009C4074"/>
    <w:rsid w:val="009C4661"/>
    <w:rsid w:val="009C4A33"/>
    <w:rsid w:val="009C4E59"/>
    <w:rsid w:val="009C50C9"/>
    <w:rsid w:val="009C520B"/>
    <w:rsid w:val="009C5785"/>
    <w:rsid w:val="009C5818"/>
    <w:rsid w:val="009C585B"/>
    <w:rsid w:val="009C5874"/>
    <w:rsid w:val="009C58ED"/>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2118"/>
    <w:rsid w:val="009D21A4"/>
    <w:rsid w:val="009D22EA"/>
    <w:rsid w:val="009D28C7"/>
    <w:rsid w:val="009D2966"/>
    <w:rsid w:val="009D2A06"/>
    <w:rsid w:val="009D2B5E"/>
    <w:rsid w:val="009D2BEA"/>
    <w:rsid w:val="009D2C43"/>
    <w:rsid w:val="009D2D27"/>
    <w:rsid w:val="009D30AB"/>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53"/>
    <w:rsid w:val="009D75A4"/>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57F"/>
    <w:rsid w:val="009E4CBB"/>
    <w:rsid w:val="009E4EF1"/>
    <w:rsid w:val="009E5189"/>
    <w:rsid w:val="009E525E"/>
    <w:rsid w:val="009E53AA"/>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720"/>
    <w:rsid w:val="009F378F"/>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A35"/>
    <w:rsid w:val="00A06BED"/>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BE"/>
    <w:rsid w:val="00A226C7"/>
    <w:rsid w:val="00A22A06"/>
    <w:rsid w:val="00A22A25"/>
    <w:rsid w:val="00A22CEA"/>
    <w:rsid w:val="00A22D9C"/>
    <w:rsid w:val="00A23162"/>
    <w:rsid w:val="00A2327F"/>
    <w:rsid w:val="00A2328C"/>
    <w:rsid w:val="00A2331C"/>
    <w:rsid w:val="00A23418"/>
    <w:rsid w:val="00A23921"/>
    <w:rsid w:val="00A23C75"/>
    <w:rsid w:val="00A23F73"/>
    <w:rsid w:val="00A23FCC"/>
    <w:rsid w:val="00A24150"/>
    <w:rsid w:val="00A241E6"/>
    <w:rsid w:val="00A244BE"/>
    <w:rsid w:val="00A2470A"/>
    <w:rsid w:val="00A2481C"/>
    <w:rsid w:val="00A24AFD"/>
    <w:rsid w:val="00A24CCF"/>
    <w:rsid w:val="00A24EF7"/>
    <w:rsid w:val="00A24FBD"/>
    <w:rsid w:val="00A250C5"/>
    <w:rsid w:val="00A2570E"/>
    <w:rsid w:val="00A25A28"/>
    <w:rsid w:val="00A260DA"/>
    <w:rsid w:val="00A261E4"/>
    <w:rsid w:val="00A26200"/>
    <w:rsid w:val="00A262CB"/>
    <w:rsid w:val="00A26337"/>
    <w:rsid w:val="00A2654F"/>
    <w:rsid w:val="00A26883"/>
    <w:rsid w:val="00A26D60"/>
    <w:rsid w:val="00A26E54"/>
    <w:rsid w:val="00A26EE0"/>
    <w:rsid w:val="00A270A1"/>
    <w:rsid w:val="00A27A99"/>
    <w:rsid w:val="00A27AB8"/>
    <w:rsid w:val="00A27E36"/>
    <w:rsid w:val="00A27F7C"/>
    <w:rsid w:val="00A30006"/>
    <w:rsid w:val="00A30699"/>
    <w:rsid w:val="00A3072C"/>
    <w:rsid w:val="00A3094F"/>
    <w:rsid w:val="00A30B4D"/>
    <w:rsid w:val="00A30BAE"/>
    <w:rsid w:val="00A30EEA"/>
    <w:rsid w:val="00A311E2"/>
    <w:rsid w:val="00A31213"/>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3DC6"/>
    <w:rsid w:val="00A34028"/>
    <w:rsid w:val="00A3444E"/>
    <w:rsid w:val="00A34547"/>
    <w:rsid w:val="00A3496E"/>
    <w:rsid w:val="00A34D39"/>
    <w:rsid w:val="00A350C5"/>
    <w:rsid w:val="00A35158"/>
    <w:rsid w:val="00A35735"/>
    <w:rsid w:val="00A3583A"/>
    <w:rsid w:val="00A35A0B"/>
    <w:rsid w:val="00A35A71"/>
    <w:rsid w:val="00A35CBB"/>
    <w:rsid w:val="00A36027"/>
    <w:rsid w:val="00A362CB"/>
    <w:rsid w:val="00A36694"/>
    <w:rsid w:val="00A366B7"/>
    <w:rsid w:val="00A368F8"/>
    <w:rsid w:val="00A3694B"/>
    <w:rsid w:val="00A37111"/>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772"/>
    <w:rsid w:val="00A418E6"/>
    <w:rsid w:val="00A4192C"/>
    <w:rsid w:val="00A41B35"/>
    <w:rsid w:val="00A41C20"/>
    <w:rsid w:val="00A41CA0"/>
    <w:rsid w:val="00A41D0B"/>
    <w:rsid w:val="00A41EB2"/>
    <w:rsid w:val="00A423F6"/>
    <w:rsid w:val="00A424C8"/>
    <w:rsid w:val="00A42659"/>
    <w:rsid w:val="00A42721"/>
    <w:rsid w:val="00A42897"/>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2109"/>
    <w:rsid w:val="00A521E0"/>
    <w:rsid w:val="00A52335"/>
    <w:rsid w:val="00A5241A"/>
    <w:rsid w:val="00A52A54"/>
    <w:rsid w:val="00A52AB1"/>
    <w:rsid w:val="00A52CCD"/>
    <w:rsid w:val="00A52D1E"/>
    <w:rsid w:val="00A52E07"/>
    <w:rsid w:val="00A5313C"/>
    <w:rsid w:val="00A531D6"/>
    <w:rsid w:val="00A5320D"/>
    <w:rsid w:val="00A532A8"/>
    <w:rsid w:val="00A53552"/>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BC7"/>
    <w:rsid w:val="00A64D97"/>
    <w:rsid w:val="00A64E43"/>
    <w:rsid w:val="00A64EB1"/>
    <w:rsid w:val="00A65080"/>
    <w:rsid w:val="00A65350"/>
    <w:rsid w:val="00A65354"/>
    <w:rsid w:val="00A65797"/>
    <w:rsid w:val="00A657CF"/>
    <w:rsid w:val="00A659FD"/>
    <w:rsid w:val="00A65A24"/>
    <w:rsid w:val="00A65A44"/>
    <w:rsid w:val="00A65AB0"/>
    <w:rsid w:val="00A65C48"/>
    <w:rsid w:val="00A65FBF"/>
    <w:rsid w:val="00A66089"/>
    <w:rsid w:val="00A66A0F"/>
    <w:rsid w:val="00A66A5A"/>
    <w:rsid w:val="00A66C46"/>
    <w:rsid w:val="00A66CA2"/>
    <w:rsid w:val="00A66FE1"/>
    <w:rsid w:val="00A672E0"/>
    <w:rsid w:val="00A677C1"/>
    <w:rsid w:val="00A67A8E"/>
    <w:rsid w:val="00A67AC6"/>
    <w:rsid w:val="00A67D2D"/>
    <w:rsid w:val="00A67FEE"/>
    <w:rsid w:val="00A701C7"/>
    <w:rsid w:val="00A70A35"/>
    <w:rsid w:val="00A70CD5"/>
    <w:rsid w:val="00A70EDB"/>
    <w:rsid w:val="00A70F75"/>
    <w:rsid w:val="00A710B4"/>
    <w:rsid w:val="00A7141F"/>
    <w:rsid w:val="00A717DC"/>
    <w:rsid w:val="00A71A33"/>
    <w:rsid w:val="00A71AD8"/>
    <w:rsid w:val="00A71B71"/>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633"/>
    <w:rsid w:val="00A8186B"/>
    <w:rsid w:val="00A81897"/>
    <w:rsid w:val="00A81C1D"/>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F0A"/>
    <w:rsid w:val="00A84F64"/>
    <w:rsid w:val="00A85098"/>
    <w:rsid w:val="00A8513A"/>
    <w:rsid w:val="00A85153"/>
    <w:rsid w:val="00A8523D"/>
    <w:rsid w:val="00A8529A"/>
    <w:rsid w:val="00A853DF"/>
    <w:rsid w:val="00A855E8"/>
    <w:rsid w:val="00A85661"/>
    <w:rsid w:val="00A85991"/>
    <w:rsid w:val="00A85E66"/>
    <w:rsid w:val="00A85FFF"/>
    <w:rsid w:val="00A86357"/>
    <w:rsid w:val="00A865AF"/>
    <w:rsid w:val="00A86736"/>
    <w:rsid w:val="00A868E6"/>
    <w:rsid w:val="00A869DD"/>
    <w:rsid w:val="00A86ACD"/>
    <w:rsid w:val="00A86D6A"/>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E1"/>
    <w:rsid w:val="00A96746"/>
    <w:rsid w:val="00A96801"/>
    <w:rsid w:val="00A9692B"/>
    <w:rsid w:val="00A96C30"/>
    <w:rsid w:val="00A96D7E"/>
    <w:rsid w:val="00A970C8"/>
    <w:rsid w:val="00A971EC"/>
    <w:rsid w:val="00A97205"/>
    <w:rsid w:val="00A9727C"/>
    <w:rsid w:val="00A97356"/>
    <w:rsid w:val="00A97666"/>
    <w:rsid w:val="00A979D5"/>
    <w:rsid w:val="00A97B8C"/>
    <w:rsid w:val="00A97DF5"/>
    <w:rsid w:val="00A97E7B"/>
    <w:rsid w:val="00A97FCA"/>
    <w:rsid w:val="00AA0003"/>
    <w:rsid w:val="00AA0207"/>
    <w:rsid w:val="00AA026D"/>
    <w:rsid w:val="00AA043A"/>
    <w:rsid w:val="00AA062E"/>
    <w:rsid w:val="00AA0A0B"/>
    <w:rsid w:val="00AA0F64"/>
    <w:rsid w:val="00AA158B"/>
    <w:rsid w:val="00AA1645"/>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E3"/>
    <w:rsid w:val="00AA53BC"/>
    <w:rsid w:val="00AA5424"/>
    <w:rsid w:val="00AA5535"/>
    <w:rsid w:val="00AA5584"/>
    <w:rsid w:val="00AA583C"/>
    <w:rsid w:val="00AA5903"/>
    <w:rsid w:val="00AA6026"/>
    <w:rsid w:val="00AA6206"/>
    <w:rsid w:val="00AA630A"/>
    <w:rsid w:val="00AA69EF"/>
    <w:rsid w:val="00AA6A93"/>
    <w:rsid w:val="00AA6B64"/>
    <w:rsid w:val="00AA6D67"/>
    <w:rsid w:val="00AA6F9A"/>
    <w:rsid w:val="00AA75AC"/>
    <w:rsid w:val="00AA7C4F"/>
    <w:rsid w:val="00AB001C"/>
    <w:rsid w:val="00AB003A"/>
    <w:rsid w:val="00AB02C8"/>
    <w:rsid w:val="00AB0377"/>
    <w:rsid w:val="00AB03C3"/>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9A8"/>
    <w:rsid w:val="00AB4A92"/>
    <w:rsid w:val="00AB4B78"/>
    <w:rsid w:val="00AB513E"/>
    <w:rsid w:val="00AB51B8"/>
    <w:rsid w:val="00AB53BA"/>
    <w:rsid w:val="00AB57AD"/>
    <w:rsid w:val="00AB583A"/>
    <w:rsid w:val="00AB59EA"/>
    <w:rsid w:val="00AB5A7E"/>
    <w:rsid w:val="00AB5CE7"/>
    <w:rsid w:val="00AB5D80"/>
    <w:rsid w:val="00AB5FE2"/>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191"/>
    <w:rsid w:val="00AC1281"/>
    <w:rsid w:val="00AC1478"/>
    <w:rsid w:val="00AC1500"/>
    <w:rsid w:val="00AC1543"/>
    <w:rsid w:val="00AC1793"/>
    <w:rsid w:val="00AC1954"/>
    <w:rsid w:val="00AC1C12"/>
    <w:rsid w:val="00AC1F68"/>
    <w:rsid w:val="00AC2044"/>
    <w:rsid w:val="00AC2D4E"/>
    <w:rsid w:val="00AC2DA4"/>
    <w:rsid w:val="00AC2DE6"/>
    <w:rsid w:val="00AC3084"/>
    <w:rsid w:val="00AC31F5"/>
    <w:rsid w:val="00AC338D"/>
    <w:rsid w:val="00AC3431"/>
    <w:rsid w:val="00AC3526"/>
    <w:rsid w:val="00AC3657"/>
    <w:rsid w:val="00AC37AD"/>
    <w:rsid w:val="00AC38E9"/>
    <w:rsid w:val="00AC39E1"/>
    <w:rsid w:val="00AC3B91"/>
    <w:rsid w:val="00AC3D5C"/>
    <w:rsid w:val="00AC4435"/>
    <w:rsid w:val="00AC4590"/>
    <w:rsid w:val="00AC45D6"/>
    <w:rsid w:val="00AC4676"/>
    <w:rsid w:val="00AC4692"/>
    <w:rsid w:val="00AC4C5E"/>
    <w:rsid w:val="00AC4D53"/>
    <w:rsid w:val="00AC4E2E"/>
    <w:rsid w:val="00AC4E8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84"/>
    <w:rsid w:val="00AC7949"/>
    <w:rsid w:val="00AC7BEC"/>
    <w:rsid w:val="00AC7F00"/>
    <w:rsid w:val="00AD01DF"/>
    <w:rsid w:val="00AD0225"/>
    <w:rsid w:val="00AD0286"/>
    <w:rsid w:val="00AD063E"/>
    <w:rsid w:val="00AD0EB8"/>
    <w:rsid w:val="00AD104F"/>
    <w:rsid w:val="00AD10B9"/>
    <w:rsid w:val="00AD115C"/>
    <w:rsid w:val="00AD12BD"/>
    <w:rsid w:val="00AD163D"/>
    <w:rsid w:val="00AD17B7"/>
    <w:rsid w:val="00AD18AD"/>
    <w:rsid w:val="00AD18EF"/>
    <w:rsid w:val="00AD1A0A"/>
    <w:rsid w:val="00AD1A37"/>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D4F"/>
    <w:rsid w:val="00AD5FF3"/>
    <w:rsid w:val="00AD626C"/>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75B"/>
    <w:rsid w:val="00AE07A9"/>
    <w:rsid w:val="00AE0D23"/>
    <w:rsid w:val="00AE0DEB"/>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10A1"/>
    <w:rsid w:val="00AF11C6"/>
    <w:rsid w:val="00AF1414"/>
    <w:rsid w:val="00AF19E3"/>
    <w:rsid w:val="00AF1B1E"/>
    <w:rsid w:val="00AF1CA8"/>
    <w:rsid w:val="00AF1E07"/>
    <w:rsid w:val="00AF1E49"/>
    <w:rsid w:val="00AF224C"/>
    <w:rsid w:val="00AF28B0"/>
    <w:rsid w:val="00AF2945"/>
    <w:rsid w:val="00AF2A01"/>
    <w:rsid w:val="00AF2ADF"/>
    <w:rsid w:val="00AF2DED"/>
    <w:rsid w:val="00AF33BE"/>
    <w:rsid w:val="00AF37D2"/>
    <w:rsid w:val="00AF3B1D"/>
    <w:rsid w:val="00AF3C80"/>
    <w:rsid w:val="00AF3C8C"/>
    <w:rsid w:val="00AF3E92"/>
    <w:rsid w:val="00AF40C2"/>
    <w:rsid w:val="00AF41D0"/>
    <w:rsid w:val="00AF41FC"/>
    <w:rsid w:val="00AF457C"/>
    <w:rsid w:val="00AF4648"/>
    <w:rsid w:val="00AF4952"/>
    <w:rsid w:val="00AF4BC1"/>
    <w:rsid w:val="00AF4C0D"/>
    <w:rsid w:val="00AF5021"/>
    <w:rsid w:val="00AF5331"/>
    <w:rsid w:val="00AF5363"/>
    <w:rsid w:val="00AF55DC"/>
    <w:rsid w:val="00AF571E"/>
    <w:rsid w:val="00AF5B6E"/>
    <w:rsid w:val="00AF5BE9"/>
    <w:rsid w:val="00AF5D95"/>
    <w:rsid w:val="00AF5F78"/>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284"/>
    <w:rsid w:val="00B023FC"/>
    <w:rsid w:val="00B0243A"/>
    <w:rsid w:val="00B02599"/>
    <w:rsid w:val="00B026BA"/>
    <w:rsid w:val="00B0271D"/>
    <w:rsid w:val="00B029C3"/>
    <w:rsid w:val="00B029F4"/>
    <w:rsid w:val="00B02A4C"/>
    <w:rsid w:val="00B02F73"/>
    <w:rsid w:val="00B03084"/>
    <w:rsid w:val="00B03101"/>
    <w:rsid w:val="00B03840"/>
    <w:rsid w:val="00B039CE"/>
    <w:rsid w:val="00B03D26"/>
    <w:rsid w:val="00B03F22"/>
    <w:rsid w:val="00B0483F"/>
    <w:rsid w:val="00B04D36"/>
    <w:rsid w:val="00B04F11"/>
    <w:rsid w:val="00B05100"/>
    <w:rsid w:val="00B0546C"/>
    <w:rsid w:val="00B054CE"/>
    <w:rsid w:val="00B05688"/>
    <w:rsid w:val="00B057F3"/>
    <w:rsid w:val="00B05AA9"/>
    <w:rsid w:val="00B05B58"/>
    <w:rsid w:val="00B05C3D"/>
    <w:rsid w:val="00B05DFB"/>
    <w:rsid w:val="00B06102"/>
    <w:rsid w:val="00B063C1"/>
    <w:rsid w:val="00B066A1"/>
    <w:rsid w:val="00B06AF4"/>
    <w:rsid w:val="00B06C77"/>
    <w:rsid w:val="00B06D91"/>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D1"/>
    <w:rsid w:val="00B10DDF"/>
    <w:rsid w:val="00B10E49"/>
    <w:rsid w:val="00B111BF"/>
    <w:rsid w:val="00B114C4"/>
    <w:rsid w:val="00B11537"/>
    <w:rsid w:val="00B11749"/>
    <w:rsid w:val="00B11882"/>
    <w:rsid w:val="00B11E29"/>
    <w:rsid w:val="00B12498"/>
    <w:rsid w:val="00B125DE"/>
    <w:rsid w:val="00B12D56"/>
    <w:rsid w:val="00B12F78"/>
    <w:rsid w:val="00B12FC6"/>
    <w:rsid w:val="00B137AD"/>
    <w:rsid w:val="00B137BE"/>
    <w:rsid w:val="00B137D3"/>
    <w:rsid w:val="00B1388A"/>
    <w:rsid w:val="00B13930"/>
    <w:rsid w:val="00B13A17"/>
    <w:rsid w:val="00B13BE5"/>
    <w:rsid w:val="00B13D3A"/>
    <w:rsid w:val="00B13F1F"/>
    <w:rsid w:val="00B13F59"/>
    <w:rsid w:val="00B146A7"/>
    <w:rsid w:val="00B147CC"/>
    <w:rsid w:val="00B14DE2"/>
    <w:rsid w:val="00B150B5"/>
    <w:rsid w:val="00B15141"/>
    <w:rsid w:val="00B151C6"/>
    <w:rsid w:val="00B1523B"/>
    <w:rsid w:val="00B1537F"/>
    <w:rsid w:val="00B1573F"/>
    <w:rsid w:val="00B15A0F"/>
    <w:rsid w:val="00B15E96"/>
    <w:rsid w:val="00B16140"/>
    <w:rsid w:val="00B16562"/>
    <w:rsid w:val="00B1664C"/>
    <w:rsid w:val="00B167A6"/>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51A"/>
    <w:rsid w:val="00B22632"/>
    <w:rsid w:val="00B228E3"/>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316"/>
    <w:rsid w:val="00B345B5"/>
    <w:rsid w:val="00B345D0"/>
    <w:rsid w:val="00B346E7"/>
    <w:rsid w:val="00B34886"/>
    <w:rsid w:val="00B3488B"/>
    <w:rsid w:val="00B348C6"/>
    <w:rsid w:val="00B34C43"/>
    <w:rsid w:val="00B34CCC"/>
    <w:rsid w:val="00B34EFF"/>
    <w:rsid w:val="00B3511C"/>
    <w:rsid w:val="00B35284"/>
    <w:rsid w:val="00B3539A"/>
    <w:rsid w:val="00B357C2"/>
    <w:rsid w:val="00B359B6"/>
    <w:rsid w:val="00B35CB3"/>
    <w:rsid w:val="00B35E56"/>
    <w:rsid w:val="00B35F8E"/>
    <w:rsid w:val="00B364FF"/>
    <w:rsid w:val="00B368F2"/>
    <w:rsid w:val="00B36933"/>
    <w:rsid w:val="00B36A46"/>
    <w:rsid w:val="00B36AED"/>
    <w:rsid w:val="00B36E8B"/>
    <w:rsid w:val="00B37121"/>
    <w:rsid w:val="00B374DF"/>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B5A"/>
    <w:rsid w:val="00B47C22"/>
    <w:rsid w:val="00B47CEF"/>
    <w:rsid w:val="00B47E6A"/>
    <w:rsid w:val="00B500AF"/>
    <w:rsid w:val="00B50445"/>
    <w:rsid w:val="00B50477"/>
    <w:rsid w:val="00B504F7"/>
    <w:rsid w:val="00B50D6B"/>
    <w:rsid w:val="00B50D85"/>
    <w:rsid w:val="00B51194"/>
    <w:rsid w:val="00B51224"/>
    <w:rsid w:val="00B5131E"/>
    <w:rsid w:val="00B513F2"/>
    <w:rsid w:val="00B51420"/>
    <w:rsid w:val="00B51439"/>
    <w:rsid w:val="00B51526"/>
    <w:rsid w:val="00B51A40"/>
    <w:rsid w:val="00B51BB7"/>
    <w:rsid w:val="00B51CC0"/>
    <w:rsid w:val="00B51EE2"/>
    <w:rsid w:val="00B52501"/>
    <w:rsid w:val="00B52559"/>
    <w:rsid w:val="00B52646"/>
    <w:rsid w:val="00B526A0"/>
    <w:rsid w:val="00B529C2"/>
    <w:rsid w:val="00B529F2"/>
    <w:rsid w:val="00B52AAD"/>
    <w:rsid w:val="00B52BFC"/>
    <w:rsid w:val="00B52EA6"/>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870"/>
    <w:rsid w:val="00B63904"/>
    <w:rsid w:val="00B63A16"/>
    <w:rsid w:val="00B63B67"/>
    <w:rsid w:val="00B640AB"/>
    <w:rsid w:val="00B64398"/>
    <w:rsid w:val="00B64484"/>
    <w:rsid w:val="00B64596"/>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41DB"/>
    <w:rsid w:val="00B74409"/>
    <w:rsid w:val="00B74570"/>
    <w:rsid w:val="00B74572"/>
    <w:rsid w:val="00B749EF"/>
    <w:rsid w:val="00B74A0D"/>
    <w:rsid w:val="00B74BCC"/>
    <w:rsid w:val="00B74C62"/>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73"/>
    <w:rsid w:val="00B90427"/>
    <w:rsid w:val="00B904E9"/>
    <w:rsid w:val="00B90516"/>
    <w:rsid w:val="00B905F2"/>
    <w:rsid w:val="00B90DC8"/>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724"/>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909"/>
    <w:rsid w:val="00BA3974"/>
    <w:rsid w:val="00BA3CC9"/>
    <w:rsid w:val="00BA3F29"/>
    <w:rsid w:val="00BA40BE"/>
    <w:rsid w:val="00BA4137"/>
    <w:rsid w:val="00BA4232"/>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B1B"/>
    <w:rsid w:val="00BA5C97"/>
    <w:rsid w:val="00BA5D12"/>
    <w:rsid w:val="00BA5EFB"/>
    <w:rsid w:val="00BA5FEC"/>
    <w:rsid w:val="00BA6282"/>
    <w:rsid w:val="00BA659A"/>
    <w:rsid w:val="00BA66A0"/>
    <w:rsid w:val="00BA68C1"/>
    <w:rsid w:val="00BA6CFD"/>
    <w:rsid w:val="00BA70C9"/>
    <w:rsid w:val="00BA7423"/>
    <w:rsid w:val="00BA7541"/>
    <w:rsid w:val="00BA758B"/>
    <w:rsid w:val="00BA7688"/>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DF9"/>
    <w:rsid w:val="00BB3E1D"/>
    <w:rsid w:val="00BB3F4C"/>
    <w:rsid w:val="00BB3F8F"/>
    <w:rsid w:val="00BB3FE9"/>
    <w:rsid w:val="00BB41CB"/>
    <w:rsid w:val="00BB424D"/>
    <w:rsid w:val="00BB4644"/>
    <w:rsid w:val="00BB4A42"/>
    <w:rsid w:val="00BB4B3D"/>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864"/>
    <w:rsid w:val="00BB799A"/>
    <w:rsid w:val="00BC02C9"/>
    <w:rsid w:val="00BC0380"/>
    <w:rsid w:val="00BC0408"/>
    <w:rsid w:val="00BC04E3"/>
    <w:rsid w:val="00BC0660"/>
    <w:rsid w:val="00BC0854"/>
    <w:rsid w:val="00BC0D34"/>
    <w:rsid w:val="00BC1139"/>
    <w:rsid w:val="00BC16BF"/>
    <w:rsid w:val="00BC17EF"/>
    <w:rsid w:val="00BC1A03"/>
    <w:rsid w:val="00BC1A99"/>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E68"/>
    <w:rsid w:val="00BD2232"/>
    <w:rsid w:val="00BD238C"/>
    <w:rsid w:val="00BD2800"/>
    <w:rsid w:val="00BD2896"/>
    <w:rsid w:val="00BD29B7"/>
    <w:rsid w:val="00BD2A08"/>
    <w:rsid w:val="00BD2AD4"/>
    <w:rsid w:val="00BD2CCC"/>
    <w:rsid w:val="00BD2F55"/>
    <w:rsid w:val="00BD30D0"/>
    <w:rsid w:val="00BD32CE"/>
    <w:rsid w:val="00BD34A4"/>
    <w:rsid w:val="00BD3681"/>
    <w:rsid w:val="00BD3753"/>
    <w:rsid w:val="00BD3806"/>
    <w:rsid w:val="00BD3837"/>
    <w:rsid w:val="00BD386B"/>
    <w:rsid w:val="00BD3A25"/>
    <w:rsid w:val="00BD3BEB"/>
    <w:rsid w:val="00BD3C69"/>
    <w:rsid w:val="00BD3D7A"/>
    <w:rsid w:val="00BD4235"/>
    <w:rsid w:val="00BD4522"/>
    <w:rsid w:val="00BD4556"/>
    <w:rsid w:val="00BD4569"/>
    <w:rsid w:val="00BD45AD"/>
    <w:rsid w:val="00BD46F4"/>
    <w:rsid w:val="00BD4A15"/>
    <w:rsid w:val="00BD5226"/>
    <w:rsid w:val="00BD5A26"/>
    <w:rsid w:val="00BD5C17"/>
    <w:rsid w:val="00BD5CD4"/>
    <w:rsid w:val="00BD5E7A"/>
    <w:rsid w:val="00BD5FA4"/>
    <w:rsid w:val="00BD6509"/>
    <w:rsid w:val="00BD6782"/>
    <w:rsid w:val="00BD689C"/>
    <w:rsid w:val="00BD6A22"/>
    <w:rsid w:val="00BD6D88"/>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881"/>
    <w:rsid w:val="00BF08B0"/>
    <w:rsid w:val="00BF0CEB"/>
    <w:rsid w:val="00BF0D41"/>
    <w:rsid w:val="00BF0F15"/>
    <w:rsid w:val="00BF0F82"/>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BF6"/>
    <w:rsid w:val="00BF60E3"/>
    <w:rsid w:val="00BF6305"/>
    <w:rsid w:val="00BF63BB"/>
    <w:rsid w:val="00BF641F"/>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950"/>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C60"/>
    <w:rsid w:val="00C04EB3"/>
    <w:rsid w:val="00C05182"/>
    <w:rsid w:val="00C05433"/>
    <w:rsid w:val="00C056CD"/>
    <w:rsid w:val="00C057E0"/>
    <w:rsid w:val="00C05863"/>
    <w:rsid w:val="00C058F7"/>
    <w:rsid w:val="00C05B81"/>
    <w:rsid w:val="00C05B97"/>
    <w:rsid w:val="00C05C20"/>
    <w:rsid w:val="00C06066"/>
    <w:rsid w:val="00C06119"/>
    <w:rsid w:val="00C061CC"/>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7C8"/>
    <w:rsid w:val="00C24CA2"/>
    <w:rsid w:val="00C24EE5"/>
    <w:rsid w:val="00C24F74"/>
    <w:rsid w:val="00C250CF"/>
    <w:rsid w:val="00C253D7"/>
    <w:rsid w:val="00C2544D"/>
    <w:rsid w:val="00C254EB"/>
    <w:rsid w:val="00C255D5"/>
    <w:rsid w:val="00C258B3"/>
    <w:rsid w:val="00C25BA6"/>
    <w:rsid w:val="00C25D3A"/>
    <w:rsid w:val="00C26190"/>
    <w:rsid w:val="00C263AE"/>
    <w:rsid w:val="00C2647F"/>
    <w:rsid w:val="00C264A7"/>
    <w:rsid w:val="00C264AB"/>
    <w:rsid w:val="00C26871"/>
    <w:rsid w:val="00C2695A"/>
    <w:rsid w:val="00C27075"/>
    <w:rsid w:val="00C27268"/>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2F64"/>
    <w:rsid w:val="00C3306A"/>
    <w:rsid w:val="00C332E0"/>
    <w:rsid w:val="00C33373"/>
    <w:rsid w:val="00C33693"/>
    <w:rsid w:val="00C339DE"/>
    <w:rsid w:val="00C33AA7"/>
    <w:rsid w:val="00C33C51"/>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A42"/>
    <w:rsid w:val="00C35B23"/>
    <w:rsid w:val="00C35C35"/>
    <w:rsid w:val="00C35CF8"/>
    <w:rsid w:val="00C35D4F"/>
    <w:rsid w:val="00C35D83"/>
    <w:rsid w:val="00C35EC4"/>
    <w:rsid w:val="00C36379"/>
    <w:rsid w:val="00C36503"/>
    <w:rsid w:val="00C3661D"/>
    <w:rsid w:val="00C36AFD"/>
    <w:rsid w:val="00C36DAD"/>
    <w:rsid w:val="00C37050"/>
    <w:rsid w:val="00C373E4"/>
    <w:rsid w:val="00C37493"/>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576"/>
    <w:rsid w:val="00C4272F"/>
    <w:rsid w:val="00C42784"/>
    <w:rsid w:val="00C429E1"/>
    <w:rsid w:val="00C429F5"/>
    <w:rsid w:val="00C42BBE"/>
    <w:rsid w:val="00C432FD"/>
    <w:rsid w:val="00C439C5"/>
    <w:rsid w:val="00C439F0"/>
    <w:rsid w:val="00C43C4B"/>
    <w:rsid w:val="00C43CE7"/>
    <w:rsid w:val="00C43FEF"/>
    <w:rsid w:val="00C4406D"/>
    <w:rsid w:val="00C44189"/>
    <w:rsid w:val="00C4424F"/>
    <w:rsid w:val="00C4437C"/>
    <w:rsid w:val="00C4451B"/>
    <w:rsid w:val="00C445F0"/>
    <w:rsid w:val="00C4464F"/>
    <w:rsid w:val="00C447FB"/>
    <w:rsid w:val="00C44ADA"/>
    <w:rsid w:val="00C4515D"/>
    <w:rsid w:val="00C45402"/>
    <w:rsid w:val="00C45A9C"/>
    <w:rsid w:val="00C45B3D"/>
    <w:rsid w:val="00C45D30"/>
    <w:rsid w:val="00C45E2E"/>
    <w:rsid w:val="00C466A6"/>
    <w:rsid w:val="00C466F1"/>
    <w:rsid w:val="00C46B53"/>
    <w:rsid w:val="00C46F1A"/>
    <w:rsid w:val="00C470AA"/>
    <w:rsid w:val="00C47247"/>
    <w:rsid w:val="00C4740A"/>
    <w:rsid w:val="00C47823"/>
    <w:rsid w:val="00C47838"/>
    <w:rsid w:val="00C4793F"/>
    <w:rsid w:val="00C47AE8"/>
    <w:rsid w:val="00C50081"/>
    <w:rsid w:val="00C504F5"/>
    <w:rsid w:val="00C5086B"/>
    <w:rsid w:val="00C508B7"/>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E22"/>
    <w:rsid w:val="00C541B1"/>
    <w:rsid w:val="00C5430E"/>
    <w:rsid w:val="00C5432C"/>
    <w:rsid w:val="00C54462"/>
    <w:rsid w:val="00C544BC"/>
    <w:rsid w:val="00C54AA4"/>
    <w:rsid w:val="00C54C62"/>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BFD"/>
    <w:rsid w:val="00C60D2C"/>
    <w:rsid w:val="00C60EC1"/>
    <w:rsid w:val="00C60FBC"/>
    <w:rsid w:val="00C60FFC"/>
    <w:rsid w:val="00C6119C"/>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3AB"/>
    <w:rsid w:val="00C6343A"/>
    <w:rsid w:val="00C63DE8"/>
    <w:rsid w:val="00C63E87"/>
    <w:rsid w:val="00C640A1"/>
    <w:rsid w:val="00C6419F"/>
    <w:rsid w:val="00C642C8"/>
    <w:rsid w:val="00C64376"/>
    <w:rsid w:val="00C64438"/>
    <w:rsid w:val="00C6451B"/>
    <w:rsid w:val="00C64626"/>
    <w:rsid w:val="00C646DA"/>
    <w:rsid w:val="00C64849"/>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B"/>
    <w:rsid w:val="00C70B8C"/>
    <w:rsid w:val="00C70D70"/>
    <w:rsid w:val="00C710F5"/>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298"/>
    <w:rsid w:val="00C7542A"/>
    <w:rsid w:val="00C754BB"/>
    <w:rsid w:val="00C755E8"/>
    <w:rsid w:val="00C75956"/>
    <w:rsid w:val="00C75970"/>
    <w:rsid w:val="00C75AC4"/>
    <w:rsid w:val="00C75B22"/>
    <w:rsid w:val="00C75C9D"/>
    <w:rsid w:val="00C75DC8"/>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C97"/>
    <w:rsid w:val="00C80E1C"/>
    <w:rsid w:val="00C80ECB"/>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6C3"/>
    <w:rsid w:val="00C85D31"/>
    <w:rsid w:val="00C85FA0"/>
    <w:rsid w:val="00C860AB"/>
    <w:rsid w:val="00C861A5"/>
    <w:rsid w:val="00C8624E"/>
    <w:rsid w:val="00C86379"/>
    <w:rsid w:val="00C864DB"/>
    <w:rsid w:val="00C87004"/>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B35"/>
    <w:rsid w:val="00C90B43"/>
    <w:rsid w:val="00C90C65"/>
    <w:rsid w:val="00C90C82"/>
    <w:rsid w:val="00C90EB4"/>
    <w:rsid w:val="00C90F7A"/>
    <w:rsid w:val="00C9103A"/>
    <w:rsid w:val="00C9111C"/>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7CF"/>
    <w:rsid w:val="00C9487D"/>
    <w:rsid w:val="00C94C81"/>
    <w:rsid w:val="00C94C87"/>
    <w:rsid w:val="00C94DC4"/>
    <w:rsid w:val="00C94E45"/>
    <w:rsid w:val="00C95014"/>
    <w:rsid w:val="00C95300"/>
    <w:rsid w:val="00C95548"/>
    <w:rsid w:val="00C95623"/>
    <w:rsid w:val="00C95730"/>
    <w:rsid w:val="00C957FF"/>
    <w:rsid w:val="00C958E1"/>
    <w:rsid w:val="00C95962"/>
    <w:rsid w:val="00C95A44"/>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D2"/>
    <w:rsid w:val="00CA20B9"/>
    <w:rsid w:val="00CA20CC"/>
    <w:rsid w:val="00CA2124"/>
    <w:rsid w:val="00CA2857"/>
    <w:rsid w:val="00CA2919"/>
    <w:rsid w:val="00CA2C56"/>
    <w:rsid w:val="00CA2CC8"/>
    <w:rsid w:val="00CA2DC8"/>
    <w:rsid w:val="00CA3072"/>
    <w:rsid w:val="00CA32ED"/>
    <w:rsid w:val="00CA3433"/>
    <w:rsid w:val="00CA366F"/>
    <w:rsid w:val="00CA375F"/>
    <w:rsid w:val="00CA39F1"/>
    <w:rsid w:val="00CA3C41"/>
    <w:rsid w:val="00CA3CF5"/>
    <w:rsid w:val="00CA453C"/>
    <w:rsid w:val="00CA4A22"/>
    <w:rsid w:val="00CA4A3F"/>
    <w:rsid w:val="00CA4C14"/>
    <w:rsid w:val="00CA4DC3"/>
    <w:rsid w:val="00CA4F37"/>
    <w:rsid w:val="00CA4FE7"/>
    <w:rsid w:val="00CA51A0"/>
    <w:rsid w:val="00CA523C"/>
    <w:rsid w:val="00CA56F2"/>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59D"/>
    <w:rsid w:val="00CB2627"/>
    <w:rsid w:val="00CB2836"/>
    <w:rsid w:val="00CB2C9E"/>
    <w:rsid w:val="00CB3001"/>
    <w:rsid w:val="00CB3252"/>
    <w:rsid w:val="00CB33E4"/>
    <w:rsid w:val="00CB3460"/>
    <w:rsid w:val="00CB3733"/>
    <w:rsid w:val="00CB3886"/>
    <w:rsid w:val="00CB3B74"/>
    <w:rsid w:val="00CB44B8"/>
    <w:rsid w:val="00CB480A"/>
    <w:rsid w:val="00CB4FA5"/>
    <w:rsid w:val="00CB510D"/>
    <w:rsid w:val="00CB54BB"/>
    <w:rsid w:val="00CB558B"/>
    <w:rsid w:val="00CB5760"/>
    <w:rsid w:val="00CB58DD"/>
    <w:rsid w:val="00CB590E"/>
    <w:rsid w:val="00CB5A43"/>
    <w:rsid w:val="00CB5A9F"/>
    <w:rsid w:val="00CB5CB4"/>
    <w:rsid w:val="00CB5D2C"/>
    <w:rsid w:val="00CB5EF8"/>
    <w:rsid w:val="00CB60DD"/>
    <w:rsid w:val="00CB615F"/>
    <w:rsid w:val="00CB6343"/>
    <w:rsid w:val="00CB6422"/>
    <w:rsid w:val="00CB6479"/>
    <w:rsid w:val="00CB64EF"/>
    <w:rsid w:val="00CB659C"/>
    <w:rsid w:val="00CB676D"/>
    <w:rsid w:val="00CB68B3"/>
    <w:rsid w:val="00CB6A2A"/>
    <w:rsid w:val="00CB6F9E"/>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7B"/>
    <w:rsid w:val="00CC2726"/>
    <w:rsid w:val="00CC27F5"/>
    <w:rsid w:val="00CC2A3A"/>
    <w:rsid w:val="00CC2CF7"/>
    <w:rsid w:val="00CC2D0E"/>
    <w:rsid w:val="00CC2D18"/>
    <w:rsid w:val="00CC2DAE"/>
    <w:rsid w:val="00CC2EA1"/>
    <w:rsid w:val="00CC2EFE"/>
    <w:rsid w:val="00CC3949"/>
    <w:rsid w:val="00CC3AA5"/>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ABB"/>
    <w:rsid w:val="00CC7BD9"/>
    <w:rsid w:val="00CC7DF5"/>
    <w:rsid w:val="00CD0340"/>
    <w:rsid w:val="00CD0485"/>
    <w:rsid w:val="00CD04B6"/>
    <w:rsid w:val="00CD04FE"/>
    <w:rsid w:val="00CD06CF"/>
    <w:rsid w:val="00CD0740"/>
    <w:rsid w:val="00CD0768"/>
    <w:rsid w:val="00CD0CB9"/>
    <w:rsid w:val="00CD0D95"/>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27E"/>
    <w:rsid w:val="00CD38F4"/>
    <w:rsid w:val="00CD3D0C"/>
    <w:rsid w:val="00CD3E10"/>
    <w:rsid w:val="00CD3F09"/>
    <w:rsid w:val="00CD3FAF"/>
    <w:rsid w:val="00CD42F3"/>
    <w:rsid w:val="00CD4400"/>
    <w:rsid w:val="00CD492B"/>
    <w:rsid w:val="00CD49E6"/>
    <w:rsid w:val="00CD4B20"/>
    <w:rsid w:val="00CD4D5F"/>
    <w:rsid w:val="00CD4DBB"/>
    <w:rsid w:val="00CD4DD7"/>
    <w:rsid w:val="00CD50EE"/>
    <w:rsid w:val="00CD5423"/>
    <w:rsid w:val="00CD5AC2"/>
    <w:rsid w:val="00CD5C02"/>
    <w:rsid w:val="00CD5E29"/>
    <w:rsid w:val="00CD6186"/>
    <w:rsid w:val="00CD61E3"/>
    <w:rsid w:val="00CD6814"/>
    <w:rsid w:val="00CD68C0"/>
    <w:rsid w:val="00CD6A0C"/>
    <w:rsid w:val="00CD6E0B"/>
    <w:rsid w:val="00CD6EAC"/>
    <w:rsid w:val="00CD70C9"/>
    <w:rsid w:val="00CD7287"/>
    <w:rsid w:val="00CD787F"/>
    <w:rsid w:val="00CD7E3D"/>
    <w:rsid w:val="00CD7F02"/>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E05"/>
    <w:rsid w:val="00CE5086"/>
    <w:rsid w:val="00CE5112"/>
    <w:rsid w:val="00CE5A7F"/>
    <w:rsid w:val="00CE5B05"/>
    <w:rsid w:val="00CE5E50"/>
    <w:rsid w:val="00CE697C"/>
    <w:rsid w:val="00CE698C"/>
    <w:rsid w:val="00CE69F3"/>
    <w:rsid w:val="00CE6AD5"/>
    <w:rsid w:val="00CE6E24"/>
    <w:rsid w:val="00CE6E53"/>
    <w:rsid w:val="00CE72B0"/>
    <w:rsid w:val="00CE73B8"/>
    <w:rsid w:val="00CE7423"/>
    <w:rsid w:val="00CE7598"/>
    <w:rsid w:val="00CE75A1"/>
    <w:rsid w:val="00CE76BD"/>
    <w:rsid w:val="00CE79BC"/>
    <w:rsid w:val="00CE7C5D"/>
    <w:rsid w:val="00CE7D3C"/>
    <w:rsid w:val="00CE7D69"/>
    <w:rsid w:val="00CF02AC"/>
    <w:rsid w:val="00CF0357"/>
    <w:rsid w:val="00CF056D"/>
    <w:rsid w:val="00CF057C"/>
    <w:rsid w:val="00CF0639"/>
    <w:rsid w:val="00CF06E6"/>
    <w:rsid w:val="00CF0C5C"/>
    <w:rsid w:val="00CF0E93"/>
    <w:rsid w:val="00CF1094"/>
    <w:rsid w:val="00CF15FE"/>
    <w:rsid w:val="00CF16CE"/>
    <w:rsid w:val="00CF18AB"/>
    <w:rsid w:val="00CF19D1"/>
    <w:rsid w:val="00CF1AA6"/>
    <w:rsid w:val="00CF1FE1"/>
    <w:rsid w:val="00CF20C8"/>
    <w:rsid w:val="00CF233B"/>
    <w:rsid w:val="00CF23D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64B"/>
    <w:rsid w:val="00D0090B"/>
    <w:rsid w:val="00D00981"/>
    <w:rsid w:val="00D00B22"/>
    <w:rsid w:val="00D00E85"/>
    <w:rsid w:val="00D01364"/>
    <w:rsid w:val="00D013B9"/>
    <w:rsid w:val="00D017EE"/>
    <w:rsid w:val="00D0182B"/>
    <w:rsid w:val="00D0186E"/>
    <w:rsid w:val="00D01881"/>
    <w:rsid w:val="00D01975"/>
    <w:rsid w:val="00D01B04"/>
    <w:rsid w:val="00D01BA8"/>
    <w:rsid w:val="00D01C10"/>
    <w:rsid w:val="00D01C73"/>
    <w:rsid w:val="00D02166"/>
    <w:rsid w:val="00D02177"/>
    <w:rsid w:val="00D02369"/>
    <w:rsid w:val="00D0253B"/>
    <w:rsid w:val="00D02703"/>
    <w:rsid w:val="00D02C36"/>
    <w:rsid w:val="00D02C52"/>
    <w:rsid w:val="00D02DBA"/>
    <w:rsid w:val="00D02E17"/>
    <w:rsid w:val="00D0327B"/>
    <w:rsid w:val="00D03317"/>
    <w:rsid w:val="00D03334"/>
    <w:rsid w:val="00D03614"/>
    <w:rsid w:val="00D036ED"/>
    <w:rsid w:val="00D037D8"/>
    <w:rsid w:val="00D03B3E"/>
    <w:rsid w:val="00D03CD2"/>
    <w:rsid w:val="00D03F17"/>
    <w:rsid w:val="00D03FA1"/>
    <w:rsid w:val="00D03FFC"/>
    <w:rsid w:val="00D04410"/>
    <w:rsid w:val="00D04F24"/>
    <w:rsid w:val="00D04F44"/>
    <w:rsid w:val="00D04FC8"/>
    <w:rsid w:val="00D0505A"/>
    <w:rsid w:val="00D05066"/>
    <w:rsid w:val="00D05216"/>
    <w:rsid w:val="00D05393"/>
    <w:rsid w:val="00D05E98"/>
    <w:rsid w:val="00D05FD4"/>
    <w:rsid w:val="00D06088"/>
    <w:rsid w:val="00D06720"/>
    <w:rsid w:val="00D0675C"/>
    <w:rsid w:val="00D06800"/>
    <w:rsid w:val="00D06B22"/>
    <w:rsid w:val="00D06CDD"/>
    <w:rsid w:val="00D06DED"/>
    <w:rsid w:val="00D07230"/>
    <w:rsid w:val="00D0735B"/>
    <w:rsid w:val="00D07722"/>
    <w:rsid w:val="00D078A9"/>
    <w:rsid w:val="00D078C9"/>
    <w:rsid w:val="00D07964"/>
    <w:rsid w:val="00D07BEC"/>
    <w:rsid w:val="00D07CDA"/>
    <w:rsid w:val="00D07D86"/>
    <w:rsid w:val="00D07DCA"/>
    <w:rsid w:val="00D105EB"/>
    <w:rsid w:val="00D10F3E"/>
    <w:rsid w:val="00D1101D"/>
    <w:rsid w:val="00D112DD"/>
    <w:rsid w:val="00D1156E"/>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B25"/>
    <w:rsid w:val="00D15CFC"/>
    <w:rsid w:val="00D15D9D"/>
    <w:rsid w:val="00D15F30"/>
    <w:rsid w:val="00D1604E"/>
    <w:rsid w:val="00D1624D"/>
    <w:rsid w:val="00D165CC"/>
    <w:rsid w:val="00D16BA8"/>
    <w:rsid w:val="00D16BFD"/>
    <w:rsid w:val="00D16DEE"/>
    <w:rsid w:val="00D174E5"/>
    <w:rsid w:val="00D17761"/>
    <w:rsid w:val="00D17974"/>
    <w:rsid w:val="00D17CE8"/>
    <w:rsid w:val="00D17DA3"/>
    <w:rsid w:val="00D17F37"/>
    <w:rsid w:val="00D20171"/>
    <w:rsid w:val="00D2018F"/>
    <w:rsid w:val="00D202B4"/>
    <w:rsid w:val="00D202D3"/>
    <w:rsid w:val="00D2048B"/>
    <w:rsid w:val="00D20715"/>
    <w:rsid w:val="00D20F77"/>
    <w:rsid w:val="00D21028"/>
    <w:rsid w:val="00D2109E"/>
    <w:rsid w:val="00D211D7"/>
    <w:rsid w:val="00D213D3"/>
    <w:rsid w:val="00D214BF"/>
    <w:rsid w:val="00D215E6"/>
    <w:rsid w:val="00D2171B"/>
    <w:rsid w:val="00D217CE"/>
    <w:rsid w:val="00D21810"/>
    <w:rsid w:val="00D218AE"/>
    <w:rsid w:val="00D21A99"/>
    <w:rsid w:val="00D21AF4"/>
    <w:rsid w:val="00D21E53"/>
    <w:rsid w:val="00D220CB"/>
    <w:rsid w:val="00D220DF"/>
    <w:rsid w:val="00D22136"/>
    <w:rsid w:val="00D22148"/>
    <w:rsid w:val="00D22406"/>
    <w:rsid w:val="00D22522"/>
    <w:rsid w:val="00D22B5E"/>
    <w:rsid w:val="00D22D2B"/>
    <w:rsid w:val="00D22F40"/>
    <w:rsid w:val="00D22F59"/>
    <w:rsid w:val="00D23353"/>
    <w:rsid w:val="00D233F4"/>
    <w:rsid w:val="00D23556"/>
    <w:rsid w:val="00D2387F"/>
    <w:rsid w:val="00D2390D"/>
    <w:rsid w:val="00D23B89"/>
    <w:rsid w:val="00D23BD4"/>
    <w:rsid w:val="00D23CE2"/>
    <w:rsid w:val="00D23E91"/>
    <w:rsid w:val="00D23EAA"/>
    <w:rsid w:val="00D23F17"/>
    <w:rsid w:val="00D23F5B"/>
    <w:rsid w:val="00D24004"/>
    <w:rsid w:val="00D245F7"/>
    <w:rsid w:val="00D24A1D"/>
    <w:rsid w:val="00D24EDE"/>
    <w:rsid w:val="00D24FEC"/>
    <w:rsid w:val="00D253F0"/>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2C1"/>
    <w:rsid w:val="00D27813"/>
    <w:rsid w:val="00D27EEF"/>
    <w:rsid w:val="00D27F01"/>
    <w:rsid w:val="00D27F3A"/>
    <w:rsid w:val="00D302BF"/>
    <w:rsid w:val="00D30983"/>
    <w:rsid w:val="00D30C46"/>
    <w:rsid w:val="00D30FC7"/>
    <w:rsid w:val="00D311D0"/>
    <w:rsid w:val="00D31369"/>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52E"/>
    <w:rsid w:val="00D475CC"/>
    <w:rsid w:val="00D47613"/>
    <w:rsid w:val="00D477E2"/>
    <w:rsid w:val="00D47D4B"/>
    <w:rsid w:val="00D47E55"/>
    <w:rsid w:val="00D47F41"/>
    <w:rsid w:val="00D50122"/>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52"/>
    <w:rsid w:val="00D572B2"/>
    <w:rsid w:val="00D573A2"/>
    <w:rsid w:val="00D578C5"/>
    <w:rsid w:val="00D57A42"/>
    <w:rsid w:val="00D57C20"/>
    <w:rsid w:val="00D57CEB"/>
    <w:rsid w:val="00D57E74"/>
    <w:rsid w:val="00D57F0A"/>
    <w:rsid w:val="00D6001F"/>
    <w:rsid w:val="00D6005F"/>
    <w:rsid w:val="00D600BE"/>
    <w:rsid w:val="00D60207"/>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76E"/>
    <w:rsid w:val="00D67777"/>
    <w:rsid w:val="00D6789B"/>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983"/>
    <w:rsid w:val="00D73A3C"/>
    <w:rsid w:val="00D73A6B"/>
    <w:rsid w:val="00D73AA6"/>
    <w:rsid w:val="00D73CC9"/>
    <w:rsid w:val="00D73D70"/>
    <w:rsid w:val="00D73DAD"/>
    <w:rsid w:val="00D73E0D"/>
    <w:rsid w:val="00D73E1C"/>
    <w:rsid w:val="00D741C9"/>
    <w:rsid w:val="00D7428B"/>
    <w:rsid w:val="00D74461"/>
    <w:rsid w:val="00D7480B"/>
    <w:rsid w:val="00D74AF7"/>
    <w:rsid w:val="00D74CBE"/>
    <w:rsid w:val="00D74E99"/>
    <w:rsid w:val="00D74EA0"/>
    <w:rsid w:val="00D7505F"/>
    <w:rsid w:val="00D75112"/>
    <w:rsid w:val="00D7568F"/>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E2"/>
    <w:rsid w:val="00D767D6"/>
    <w:rsid w:val="00D768D8"/>
    <w:rsid w:val="00D769F8"/>
    <w:rsid w:val="00D76A4B"/>
    <w:rsid w:val="00D76DDA"/>
    <w:rsid w:val="00D76E83"/>
    <w:rsid w:val="00D76EA7"/>
    <w:rsid w:val="00D76F6F"/>
    <w:rsid w:val="00D770B7"/>
    <w:rsid w:val="00D7718F"/>
    <w:rsid w:val="00D771C9"/>
    <w:rsid w:val="00D771D5"/>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10FA"/>
    <w:rsid w:val="00D81307"/>
    <w:rsid w:val="00D81722"/>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4EAD"/>
    <w:rsid w:val="00D8508D"/>
    <w:rsid w:val="00D852E4"/>
    <w:rsid w:val="00D85837"/>
    <w:rsid w:val="00D8586C"/>
    <w:rsid w:val="00D86012"/>
    <w:rsid w:val="00D864A4"/>
    <w:rsid w:val="00D86783"/>
    <w:rsid w:val="00D86B37"/>
    <w:rsid w:val="00D86ED1"/>
    <w:rsid w:val="00D87154"/>
    <w:rsid w:val="00D8725A"/>
    <w:rsid w:val="00D872B6"/>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FB"/>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C14"/>
    <w:rsid w:val="00D97E86"/>
    <w:rsid w:val="00D97ED5"/>
    <w:rsid w:val="00DA057A"/>
    <w:rsid w:val="00DA05CD"/>
    <w:rsid w:val="00DA0896"/>
    <w:rsid w:val="00DA0AAE"/>
    <w:rsid w:val="00DA0D4C"/>
    <w:rsid w:val="00DA0FC0"/>
    <w:rsid w:val="00DA1013"/>
    <w:rsid w:val="00DA10AB"/>
    <w:rsid w:val="00DA1771"/>
    <w:rsid w:val="00DA1D80"/>
    <w:rsid w:val="00DA2046"/>
    <w:rsid w:val="00DA2129"/>
    <w:rsid w:val="00DA23D2"/>
    <w:rsid w:val="00DA2449"/>
    <w:rsid w:val="00DA261A"/>
    <w:rsid w:val="00DA2622"/>
    <w:rsid w:val="00DA296A"/>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D4"/>
    <w:rsid w:val="00DA5E7E"/>
    <w:rsid w:val="00DA6372"/>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BD3"/>
    <w:rsid w:val="00DB2EEB"/>
    <w:rsid w:val="00DB31AE"/>
    <w:rsid w:val="00DB32F8"/>
    <w:rsid w:val="00DB3300"/>
    <w:rsid w:val="00DB333B"/>
    <w:rsid w:val="00DB34AE"/>
    <w:rsid w:val="00DB34DD"/>
    <w:rsid w:val="00DB35C7"/>
    <w:rsid w:val="00DB372A"/>
    <w:rsid w:val="00DB37C1"/>
    <w:rsid w:val="00DB39DE"/>
    <w:rsid w:val="00DB3D52"/>
    <w:rsid w:val="00DB3ECD"/>
    <w:rsid w:val="00DB42C3"/>
    <w:rsid w:val="00DB4322"/>
    <w:rsid w:val="00DB4755"/>
    <w:rsid w:val="00DB485F"/>
    <w:rsid w:val="00DB4994"/>
    <w:rsid w:val="00DB4B46"/>
    <w:rsid w:val="00DB4BE8"/>
    <w:rsid w:val="00DB4CAB"/>
    <w:rsid w:val="00DB4F9D"/>
    <w:rsid w:val="00DB5098"/>
    <w:rsid w:val="00DB5191"/>
    <w:rsid w:val="00DB5679"/>
    <w:rsid w:val="00DB57D2"/>
    <w:rsid w:val="00DB57FE"/>
    <w:rsid w:val="00DB5A21"/>
    <w:rsid w:val="00DB5B1A"/>
    <w:rsid w:val="00DB5BAB"/>
    <w:rsid w:val="00DB5BEA"/>
    <w:rsid w:val="00DB5CF0"/>
    <w:rsid w:val="00DB5DEB"/>
    <w:rsid w:val="00DB5EE5"/>
    <w:rsid w:val="00DB60D8"/>
    <w:rsid w:val="00DB62A6"/>
    <w:rsid w:val="00DB6398"/>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B56"/>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ACE"/>
    <w:rsid w:val="00DC1B7A"/>
    <w:rsid w:val="00DC2089"/>
    <w:rsid w:val="00DC2218"/>
    <w:rsid w:val="00DC22B7"/>
    <w:rsid w:val="00DC24A0"/>
    <w:rsid w:val="00DC257F"/>
    <w:rsid w:val="00DC2726"/>
    <w:rsid w:val="00DC2898"/>
    <w:rsid w:val="00DC28A4"/>
    <w:rsid w:val="00DC28A6"/>
    <w:rsid w:val="00DC28EC"/>
    <w:rsid w:val="00DC2F9C"/>
    <w:rsid w:val="00DC3131"/>
    <w:rsid w:val="00DC337A"/>
    <w:rsid w:val="00DC375A"/>
    <w:rsid w:val="00DC3777"/>
    <w:rsid w:val="00DC3BBD"/>
    <w:rsid w:val="00DC3E1F"/>
    <w:rsid w:val="00DC4246"/>
    <w:rsid w:val="00DC4287"/>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D02C4"/>
    <w:rsid w:val="00DD061B"/>
    <w:rsid w:val="00DD0A1F"/>
    <w:rsid w:val="00DD0C93"/>
    <w:rsid w:val="00DD0FD6"/>
    <w:rsid w:val="00DD128A"/>
    <w:rsid w:val="00DD12B1"/>
    <w:rsid w:val="00DD12B5"/>
    <w:rsid w:val="00DD1422"/>
    <w:rsid w:val="00DD156C"/>
    <w:rsid w:val="00DD16FE"/>
    <w:rsid w:val="00DD1947"/>
    <w:rsid w:val="00DD1A59"/>
    <w:rsid w:val="00DD1B64"/>
    <w:rsid w:val="00DD1CCF"/>
    <w:rsid w:val="00DD1D18"/>
    <w:rsid w:val="00DD1ED7"/>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6396"/>
    <w:rsid w:val="00DD64E9"/>
    <w:rsid w:val="00DD6B28"/>
    <w:rsid w:val="00DD6C70"/>
    <w:rsid w:val="00DD6CED"/>
    <w:rsid w:val="00DD6D42"/>
    <w:rsid w:val="00DD6DA2"/>
    <w:rsid w:val="00DD753C"/>
    <w:rsid w:val="00DD761A"/>
    <w:rsid w:val="00DD761C"/>
    <w:rsid w:val="00DD7B92"/>
    <w:rsid w:val="00DD7D09"/>
    <w:rsid w:val="00DD7DF3"/>
    <w:rsid w:val="00DE0171"/>
    <w:rsid w:val="00DE0333"/>
    <w:rsid w:val="00DE042B"/>
    <w:rsid w:val="00DE044F"/>
    <w:rsid w:val="00DE0558"/>
    <w:rsid w:val="00DE07AB"/>
    <w:rsid w:val="00DE085D"/>
    <w:rsid w:val="00DE0947"/>
    <w:rsid w:val="00DE0B66"/>
    <w:rsid w:val="00DE0CAB"/>
    <w:rsid w:val="00DE1079"/>
    <w:rsid w:val="00DE183E"/>
    <w:rsid w:val="00DE1995"/>
    <w:rsid w:val="00DE1C01"/>
    <w:rsid w:val="00DE1DE2"/>
    <w:rsid w:val="00DE1ECA"/>
    <w:rsid w:val="00DE21CF"/>
    <w:rsid w:val="00DE273F"/>
    <w:rsid w:val="00DE279F"/>
    <w:rsid w:val="00DE2BAE"/>
    <w:rsid w:val="00DE2D4B"/>
    <w:rsid w:val="00DE2E31"/>
    <w:rsid w:val="00DE3083"/>
    <w:rsid w:val="00DE33AF"/>
    <w:rsid w:val="00DE35EC"/>
    <w:rsid w:val="00DE3C19"/>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473"/>
    <w:rsid w:val="00DE5C2F"/>
    <w:rsid w:val="00DE61AA"/>
    <w:rsid w:val="00DE6386"/>
    <w:rsid w:val="00DE6A5A"/>
    <w:rsid w:val="00DE6AE9"/>
    <w:rsid w:val="00DE6B6B"/>
    <w:rsid w:val="00DE6C16"/>
    <w:rsid w:val="00DE6E43"/>
    <w:rsid w:val="00DE7012"/>
    <w:rsid w:val="00DE7133"/>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C6"/>
    <w:rsid w:val="00DF1ADA"/>
    <w:rsid w:val="00DF1C58"/>
    <w:rsid w:val="00DF1DE2"/>
    <w:rsid w:val="00DF1FD6"/>
    <w:rsid w:val="00DF2783"/>
    <w:rsid w:val="00DF27C9"/>
    <w:rsid w:val="00DF2DDB"/>
    <w:rsid w:val="00DF2E6F"/>
    <w:rsid w:val="00DF3183"/>
    <w:rsid w:val="00DF3195"/>
    <w:rsid w:val="00DF32AF"/>
    <w:rsid w:val="00DF32BF"/>
    <w:rsid w:val="00DF3307"/>
    <w:rsid w:val="00DF3A17"/>
    <w:rsid w:val="00DF3A6C"/>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824"/>
    <w:rsid w:val="00DF6AB0"/>
    <w:rsid w:val="00DF6C54"/>
    <w:rsid w:val="00DF7226"/>
    <w:rsid w:val="00DF74B9"/>
    <w:rsid w:val="00DF7804"/>
    <w:rsid w:val="00DF7DC4"/>
    <w:rsid w:val="00E000AA"/>
    <w:rsid w:val="00E0038C"/>
    <w:rsid w:val="00E004D1"/>
    <w:rsid w:val="00E0059D"/>
    <w:rsid w:val="00E00633"/>
    <w:rsid w:val="00E00A07"/>
    <w:rsid w:val="00E00B34"/>
    <w:rsid w:val="00E00DDF"/>
    <w:rsid w:val="00E00EFF"/>
    <w:rsid w:val="00E010BC"/>
    <w:rsid w:val="00E0118C"/>
    <w:rsid w:val="00E0138A"/>
    <w:rsid w:val="00E013CA"/>
    <w:rsid w:val="00E015AA"/>
    <w:rsid w:val="00E019EA"/>
    <w:rsid w:val="00E01A2F"/>
    <w:rsid w:val="00E01B07"/>
    <w:rsid w:val="00E01DCD"/>
    <w:rsid w:val="00E02346"/>
    <w:rsid w:val="00E02505"/>
    <w:rsid w:val="00E02568"/>
    <w:rsid w:val="00E028E6"/>
    <w:rsid w:val="00E02947"/>
    <w:rsid w:val="00E029EE"/>
    <w:rsid w:val="00E02C20"/>
    <w:rsid w:val="00E02CD9"/>
    <w:rsid w:val="00E02F2F"/>
    <w:rsid w:val="00E0314D"/>
    <w:rsid w:val="00E032C1"/>
    <w:rsid w:val="00E034CA"/>
    <w:rsid w:val="00E0354B"/>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007"/>
    <w:rsid w:val="00E0646D"/>
    <w:rsid w:val="00E06AF4"/>
    <w:rsid w:val="00E06AFF"/>
    <w:rsid w:val="00E06EDB"/>
    <w:rsid w:val="00E0729D"/>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3B7"/>
    <w:rsid w:val="00E205E2"/>
    <w:rsid w:val="00E20661"/>
    <w:rsid w:val="00E2082C"/>
    <w:rsid w:val="00E20862"/>
    <w:rsid w:val="00E20AD1"/>
    <w:rsid w:val="00E20C02"/>
    <w:rsid w:val="00E20E6F"/>
    <w:rsid w:val="00E21059"/>
    <w:rsid w:val="00E214FB"/>
    <w:rsid w:val="00E215A1"/>
    <w:rsid w:val="00E216A5"/>
    <w:rsid w:val="00E21723"/>
    <w:rsid w:val="00E219EC"/>
    <w:rsid w:val="00E21A68"/>
    <w:rsid w:val="00E21CCC"/>
    <w:rsid w:val="00E21D56"/>
    <w:rsid w:val="00E21FD8"/>
    <w:rsid w:val="00E221A2"/>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683"/>
    <w:rsid w:val="00E247BD"/>
    <w:rsid w:val="00E248D3"/>
    <w:rsid w:val="00E24A9B"/>
    <w:rsid w:val="00E250DB"/>
    <w:rsid w:val="00E25347"/>
    <w:rsid w:val="00E256FC"/>
    <w:rsid w:val="00E2575E"/>
    <w:rsid w:val="00E257DB"/>
    <w:rsid w:val="00E259D4"/>
    <w:rsid w:val="00E25ABF"/>
    <w:rsid w:val="00E25F49"/>
    <w:rsid w:val="00E260B0"/>
    <w:rsid w:val="00E2617B"/>
    <w:rsid w:val="00E266D7"/>
    <w:rsid w:val="00E2690A"/>
    <w:rsid w:val="00E2690E"/>
    <w:rsid w:val="00E26B0F"/>
    <w:rsid w:val="00E26BFA"/>
    <w:rsid w:val="00E27224"/>
    <w:rsid w:val="00E27252"/>
    <w:rsid w:val="00E272A9"/>
    <w:rsid w:val="00E272C2"/>
    <w:rsid w:val="00E272FE"/>
    <w:rsid w:val="00E275E1"/>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7"/>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E6C"/>
    <w:rsid w:val="00E35EFF"/>
    <w:rsid w:val="00E35F47"/>
    <w:rsid w:val="00E362BC"/>
    <w:rsid w:val="00E363DF"/>
    <w:rsid w:val="00E3647F"/>
    <w:rsid w:val="00E36D2A"/>
    <w:rsid w:val="00E36D2B"/>
    <w:rsid w:val="00E36F3C"/>
    <w:rsid w:val="00E374BD"/>
    <w:rsid w:val="00E375C6"/>
    <w:rsid w:val="00E377B6"/>
    <w:rsid w:val="00E377BF"/>
    <w:rsid w:val="00E37C25"/>
    <w:rsid w:val="00E37EB7"/>
    <w:rsid w:val="00E400DE"/>
    <w:rsid w:val="00E40220"/>
    <w:rsid w:val="00E40362"/>
    <w:rsid w:val="00E404CE"/>
    <w:rsid w:val="00E40BAC"/>
    <w:rsid w:val="00E40DAE"/>
    <w:rsid w:val="00E410FA"/>
    <w:rsid w:val="00E41235"/>
    <w:rsid w:val="00E41421"/>
    <w:rsid w:val="00E4168F"/>
    <w:rsid w:val="00E41A3E"/>
    <w:rsid w:val="00E41B0D"/>
    <w:rsid w:val="00E41D2F"/>
    <w:rsid w:val="00E424CF"/>
    <w:rsid w:val="00E425FA"/>
    <w:rsid w:val="00E4273E"/>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82F"/>
    <w:rsid w:val="00E47878"/>
    <w:rsid w:val="00E47930"/>
    <w:rsid w:val="00E47B8B"/>
    <w:rsid w:val="00E47C45"/>
    <w:rsid w:val="00E47D5F"/>
    <w:rsid w:val="00E47D96"/>
    <w:rsid w:val="00E501A5"/>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81"/>
    <w:rsid w:val="00E52937"/>
    <w:rsid w:val="00E529E9"/>
    <w:rsid w:val="00E52CCE"/>
    <w:rsid w:val="00E52DCB"/>
    <w:rsid w:val="00E52F5E"/>
    <w:rsid w:val="00E52F76"/>
    <w:rsid w:val="00E5315C"/>
    <w:rsid w:val="00E5336C"/>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BCA"/>
    <w:rsid w:val="00E55DDF"/>
    <w:rsid w:val="00E5639F"/>
    <w:rsid w:val="00E56442"/>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764"/>
    <w:rsid w:val="00E61858"/>
    <w:rsid w:val="00E61A52"/>
    <w:rsid w:val="00E61DAC"/>
    <w:rsid w:val="00E61EAE"/>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F3"/>
    <w:rsid w:val="00E658F7"/>
    <w:rsid w:val="00E65E6B"/>
    <w:rsid w:val="00E66077"/>
    <w:rsid w:val="00E66286"/>
    <w:rsid w:val="00E662B4"/>
    <w:rsid w:val="00E6640D"/>
    <w:rsid w:val="00E66419"/>
    <w:rsid w:val="00E66637"/>
    <w:rsid w:val="00E6682F"/>
    <w:rsid w:val="00E668A3"/>
    <w:rsid w:val="00E66A1B"/>
    <w:rsid w:val="00E66E21"/>
    <w:rsid w:val="00E674B5"/>
    <w:rsid w:val="00E67551"/>
    <w:rsid w:val="00E676A6"/>
    <w:rsid w:val="00E67752"/>
    <w:rsid w:val="00E67854"/>
    <w:rsid w:val="00E67953"/>
    <w:rsid w:val="00E67A41"/>
    <w:rsid w:val="00E67AEB"/>
    <w:rsid w:val="00E67B27"/>
    <w:rsid w:val="00E67D67"/>
    <w:rsid w:val="00E67E2F"/>
    <w:rsid w:val="00E701EB"/>
    <w:rsid w:val="00E705E5"/>
    <w:rsid w:val="00E707E6"/>
    <w:rsid w:val="00E709B5"/>
    <w:rsid w:val="00E70A95"/>
    <w:rsid w:val="00E70B0C"/>
    <w:rsid w:val="00E712B3"/>
    <w:rsid w:val="00E712CD"/>
    <w:rsid w:val="00E712EC"/>
    <w:rsid w:val="00E71315"/>
    <w:rsid w:val="00E718C9"/>
    <w:rsid w:val="00E71C75"/>
    <w:rsid w:val="00E71DF1"/>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E01"/>
    <w:rsid w:val="00E7423F"/>
    <w:rsid w:val="00E7429A"/>
    <w:rsid w:val="00E745E9"/>
    <w:rsid w:val="00E74656"/>
    <w:rsid w:val="00E74687"/>
    <w:rsid w:val="00E746AB"/>
    <w:rsid w:val="00E74723"/>
    <w:rsid w:val="00E7476B"/>
    <w:rsid w:val="00E74795"/>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8FE"/>
    <w:rsid w:val="00E80B75"/>
    <w:rsid w:val="00E810EC"/>
    <w:rsid w:val="00E8117B"/>
    <w:rsid w:val="00E81490"/>
    <w:rsid w:val="00E814AE"/>
    <w:rsid w:val="00E814D4"/>
    <w:rsid w:val="00E81636"/>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B77"/>
    <w:rsid w:val="00E86BA9"/>
    <w:rsid w:val="00E86D82"/>
    <w:rsid w:val="00E86DBF"/>
    <w:rsid w:val="00E86E41"/>
    <w:rsid w:val="00E87565"/>
    <w:rsid w:val="00E879F0"/>
    <w:rsid w:val="00E87A66"/>
    <w:rsid w:val="00E87AA7"/>
    <w:rsid w:val="00E87AE6"/>
    <w:rsid w:val="00E87D41"/>
    <w:rsid w:val="00E87DCE"/>
    <w:rsid w:val="00E900A2"/>
    <w:rsid w:val="00E90199"/>
    <w:rsid w:val="00E9074B"/>
    <w:rsid w:val="00E90773"/>
    <w:rsid w:val="00E90777"/>
    <w:rsid w:val="00E90B7E"/>
    <w:rsid w:val="00E9130F"/>
    <w:rsid w:val="00E913F0"/>
    <w:rsid w:val="00E914BA"/>
    <w:rsid w:val="00E91514"/>
    <w:rsid w:val="00E915E1"/>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94A"/>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D4D"/>
    <w:rsid w:val="00EB1DC4"/>
    <w:rsid w:val="00EB1E07"/>
    <w:rsid w:val="00EB2050"/>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E6"/>
    <w:rsid w:val="00EC117E"/>
    <w:rsid w:val="00EC13AF"/>
    <w:rsid w:val="00EC1533"/>
    <w:rsid w:val="00EC1781"/>
    <w:rsid w:val="00EC183D"/>
    <w:rsid w:val="00EC191E"/>
    <w:rsid w:val="00EC1D83"/>
    <w:rsid w:val="00EC1DD0"/>
    <w:rsid w:val="00EC1E64"/>
    <w:rsid w:val="00EC1F79"/>
    <w:rsid w:val="00EC2106"/>
    <w:rsid w:val="00EC2152"/>
    <w:rsid w:val="00EC221E"/>
    <w:rsid w:val="00EC2591"/>
    <w:rsid w:val="00EC2991"/>
    <w:rsid w:val="00EC2AB3"/>
    <w:rsid w:val="00EC2B26"/>
    <w:rsid w:val="00EC2E21"/>
    <w:rsid w:val="00EC30C1"/>
    <w:rsid w:val="00EC30FD"/>
    <w:rsid w:val="00EC331F"/>
    <w:rsid w:val="00EC36DD"/>
    <w:rsid w:val="00EC382E"/>
    <w:rsid w:val="00EC3BE6"/>
    <w:rsid w:val="00EC3C82"/>
    <w:rsid w:val="00EC3DA0"/>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332"/>
    <w:rsid w:val="00ED0731"/>
    <w:rsid w:val="00ED07B3"/>
    <w:rsid w:val="00ED0DE8"/>
    <w:rsid w:val="00ED0EB9"/>
    <w:rsid w:val="00ED1447"/>
    <w:rsid w:val="00ED16A0"/>
    <w:rsid w:val="00ED17CE"/>
    <w:rsid w:val="00ED17DC"/>
    <w:rsid w:val="00ED19B6"/>
    <w:rsid w:val="00ED1A39"/>
    <w:rsid w:val="00ED1BA7"/>
    <w:rsid w:val="00ED24A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E6"/>
    <w:rsid w:val="00ED5122"/>
    <w:rsid w:val="00ED5154"/>
    <w:rsid w:val="00ED5259"/>
    <w:rsid w:val="00ED54A2"/>
    <w:rsid w:val="00ED54F7"/>
    <w:rsid w:val="00ED5767"/>
    <w:rsid w:val="00ED57A8"/>
    <w:rsid w:val="00ED58F2"/>
    <w:rsid w:val="00ED5AE0"/>
    <w:rsid w:val="00ED5E53"/>
    <w:rsid w:val="00ED5FCF"/>
    <w:rsid w:val="00ED60FC"/>
    <w:rsid w:val="00ED61ED"/>
    <w:rsid w:val="00ED672E"/>
    <w:rsid w:val="00ED6972"/>
    <w:rsid w:val="00ED6A8D"/>
    <w:rsid w:val="00ED70FC"/>
    <w:rsid w:val="00ED7140"/>
    <w:rsid w:val="00EE026D"/>
    <w:rsid w:val="00EE08BC"/>
    <w:rsid w:val="00EE09C8"/>
    <w:rsid w:val="00EE09EA"/>
    <w:rsid w:val="00EE0A30"/>
    <w:rsid w:val="00EE0A49"/>
    <w:rsid w:val="00EE0E09"/>
    <w:rsid w:val="00EE1102"/>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ACC"/>
    <w:rsid w:val="00EE5BFF"/>
    <w:rsid w:val="00EE5CF1"/>
    <w:rsid w:val="00EE5E3C"/>
    <w:rsid w:val="00EE62B4"/>
    <w:rsid w:val="00EE62D3"/>
    <w:rsid w:val="00EE6359"/>
    <w:rsid w:val="00EE636D"/>
    <w:rsid w:val="00EE6559"/>
    <w:rsid w:val="00EE66B1"/>
    <w:rsid w:val="00EE67A5"/>
    <w:rsid w:val="00EE6BD3"/>
    <w:rsid w:val="00EE7008"/>
    <w:rsid w:val="00EE730C"/>
    <w:rsid w:val="00EE7420"/>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91E"/>
    <w:rsid w:val="00EF1A4F"/>
    <w:rsid w:val="00EF20C9"/>
    <w:rsid w:val="00EF20FD"/>
    <w:rsid w:val="00EF2436"/>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385"/>
    <w:rsid w:val="00F06D91"/>
    <w:rsid w:val="00F06F02"/>
    <w:rsid w:val="00F06FE3"/>
    <w:rsid w:val="00F07310"/>
    <w:rsid w:val="00F0763D"/>
    <w:rsid w:val="00F07B54"/>
    <w:rsid w:val="00F07F82"/>
    <w:rsid w:val="00F10004"/>
    <w:rsid w:val="00F10437"/>
    <w:rsid w:val="00F10465"/>
    <w:rsid w:val="00F10793"/>
    <w:rsid w:val="00F10864"/>
    <w:rsid w:val="00F108F5"/>
    <w:rsid w:val="00F11003"/>
    <w:rsid w:val="00F1114C"/>
    <w:rsid w:val="00F1120D"/>
    <w:rsid w:val="00F11218"/>
    <w:rsid w:val="00F1146B"/>
    <w:rsid w:val="00F115E0"/>
    <w:rsid w:val="00F115E3"/>
    <w:rsid w:val="00F1165E"/>
    <w:rsid w:val="00F11963"/>
    <w:rsid w:val="00F11CF5"/>
    <w:rsid w:val="00F11D66"/>
    <w:rsid w:val="00F11E00"/>
    <w:rsid w:val="00F1244F"/>
    <w:rsid w:val="00F124CB"/>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E26"/>
    <w:rsid w:val="00F17F3B"/>
    <w:rsid w:val="00F20046"/>
    <w:rsid w:val="00F2053B"/>
    <w:rsid w:val="00F206FE"/>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444"/>
    <w:rsid w:val="00F227B6"/>
    <w:rsid w:val="00F22880"/>
    <w:rsid w:val="00F22B5C"/>
    <w:rsid w:val="00F22C50"/>
    <w:rsid w:val="00F22C96"/>
    <w:rsid w:val="00F2357F"/>
    <w:rsid w:val="00F238F6"/>
    <w:rsid w:val="00F239D6"/>
    <w:rsid w:val="00F23BD0"/>
    <w:rsid w:val="00F23FCA"/>
    <w:rsid w:val="00F24159"/>
    <w:rsid w:val="00F24269"/>
    <w:rsid w:val="00F244C0"/>
    <w:rsid w:val="00F2456B"/>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43A"/>
    <w:rsid w:val="00F2670D"/>
    <w:rsid w:val="00F26886"/>
    <w:rsid w:val="00F2699C"/>
    <w:rsid w:val="00F26AF5"/>
    <w:rsid w:val="00F26B24"/>
    <w:rsid w:val="00F26B58"/>
    <w:rsid w:val="00F2749C"/>
    <w:rsid w:val="00F277D4"/>
    <w:rsid w:val="00F27CE2"/>
    <w:rsid w:val="00F27E0C"/>
    <w:rsid w:val="00F3002F"/>
    <w:rsid w:val="00F30031"/>
    <w:rsid w:val="00F300F2"/>
    <w:rsid w:val="00F3022D"/>
    <w:rsid w:val="00F30353"/>
    <w:rsid w:val="00F30846"/>
    <w:rsid w:val="00F308C0"/>
    <w:rsid w:val="00F30981"/>
    <w:rsid w:val="00F30DC6"/>
    <w:rsid w:val="00F30EB2"/>
    <w:rsid w:val="00F30FA7"/>
    <w:rsid w:val="00F3120B"/>
    <w:rsid w:val="00F315C5"/>
    <w:rsid w:val="00F318E7"/>
    <w:rsid w:val="00F31B1E"/>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51B"/>
    <w:rsid w:val="00F369F3"/>
    <w:rsid w:val="00F36C79"/>
    <w:rsid w:val="00F36CF3"/>
    <w:rsid w:val="00F36DD3"/>
    <w:rsid w:val="00F36DF0"/>
    <w:rsid w:val="00F370C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3CD"/>
    <w:rsid w:val="00F416DB"/>
    <w:rsid w:val="00F41FC9"/>
    <w:rsid w:val="00F42910"/>
    <w:rsid w:val="00F42C2B"/>
    <w:rsid w:val="00F42D0C"/>
    <w:rsid w:val="00F42DD7"/>
    <w:rsid w:val="00F43516"/>
    <w:rsid w:val="00F43707"/>
    <w:rsid w:val="00F437AC"/>
    <w:rsid w:val="00F439C5"/>
    <w:rsid w:val="00F43B93"/>
    <w:rsid w:val="00F443FF"/>
    <w:rsid w:val="00F44833"/>
    <w:rsid w:val="00F44911"/>
    <w:rsid w:val="00F44AC1"/>
    <w:rsid w:val="00F44D41"/>
    <w:rsid w:val="00F4502D"/>
    <w:rsid w:val="00F453C5"/>
    <w:rsid w:val="00F454E8"/>
    <w:rsid w:val="00F45665"/>
    <w:rsid w:val="00F45906"/>
    <w:rsid w:val="00F45A81"/>
    <w:rsid w:val="00F45DCE"/>
    <w:rsid w:val="00F45E48"/>
    <w:rsid w:val="00F45E7B"/>
    <w:rsid w:val="00F45E9D"/>
    <w:rsid w:val="00F461E2"/>
    <w:rsid w:val="00F46417"/>
    <w:rsid w:val="00F465C1"/>
    <w:rsid w:val="00F4678D"/>
    <w:rsid w:val="00F467B0"/>
    <w:rsid w:val="00F46A45"/>
    <w:rsid w:val="00F46E40"/>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849"/>
    <w:rsid w:val="00F50A3D"/>
    <w:rsid w:val="00F50F3E"/>
    <w:rsid w:val="00F513BA"/>
    <w:rsid w:val="00F51447"/>
    <w:rsid w:val="00F514EF"/>
    <w:rsid w:val="00F5152C"/>
    <w:rsid w:val="00F516F4"/>
    <w:rsid w:val="00F51EAE"/>
    <w:rsid w:val="00F51FE4"/>
    <w:rsid w:val="00F526E2"/>
    <w:rsid w:val="00F52728"/>
    <w:rsid w:val="00F52756"/>
    <w:rsid w:val="00F528B9"/>
    <w:rsid w:val="00F529E6"/>
    <w:rsid w:val="00F52A0E"/>
    <w:rsid w:val="00F52A47"/>
    <w:rsid w:val="00F52A4B"/>
    <w:rsid w:val="00F52C6C"/>
    <w:rsid w:val="00F52FA8"/>
    <w:rsid w:val="00F5307C"/>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64"/>
    <w:rsid w:val="00F615A2"/>
    <w:rsid w:val="00F615FD"/>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33C"/>
    <w:rsid w:val="00F644B2"/>
    <w:rsid w:val="00F644BD"/>
    <w:rsid w:val="00F645D1"/>
    <w:rsid w:val="00F6473E"/>
    <w:rsid w:val="00F6474A"/>
    <w:rsid w:val="00F64966"/>
    <w:rsid w:val="00F64A9C"/>
    <w:rsid w:val="00F64D85"/>
    <w:rsid w:val="00F64ED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E3"/>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4CA"/>
    <w:rsid w:val="00F76B2E"/>
    <w:rsid w:val="00F76B30"/>
    <w:rsid w:val="00F76B74"/>
    <w:rsid w:val="00F76F0F"/>
    <w:rsid w:val="00F76F71"/>
    <w:rsid w:val="00F77042"/>
    <w:rsid w:val="00F770AC"/>
    <w:rsid w:val="00F77540"/>
    <w:rsid w:val="00F77546"/>
    <w:rsid w:val="00F7792A"/>
    <w:rsid w:val="00F77C47"/>
    <w:rsid w:val="00F77CFA"/>
    <w:rsid w:val="00F77E4A"/>
    <w:rsid w:val="00F800B2"/>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4644"/>
    <w:rsid w:val="00F847DD"/>
    <w:rsid w:val="00F84849"/>
    <w:rsid w:val="00F8486D"/>
    <w:rsid w:val="00F849D7"/>
    <w:rsid w:val="00F84A2F"/>
    <w:rsid w:val="00F84BAB"/>
    <w:rsid w:val="00F84F41"/>
    <w:rsid w:val="00F84FC1"/>
    <w:rsid w:val="00F850EB"/>
    <w:rsid w:val="00F85123"/>
    <w:rsid w:val="00F852B0"/>
    <w:rsid w:val="00F854A2"/>
    <w:rsid w:val="00F855CB"/>
    <w:rsid w:val="00F856C8"/>
    <w:rsid w:val="00F85744"/>
    <w:rsid w:val="00F85C0C"/>
    <w:rsid w:val="00F85EA3"/>
    <w:rsid w:val="00F85F4B"/>
    <w:rsid w:val="00F85F9B"/>
    <w:rsid w:val="00F863EB"/>
    <w:rsid w:val="00F864D4"/>
    <w:rsid w:val="00F86538"/>
    <w:rsid w:val="00F8683A"/>
    <w:rsid w:val="00F86B20"/>
    <w:rsid w:val="00F86C43"/>
    <w:rsid w:val="00F86E34"/>
    <w:rsid w:val="00F8718E"/>
    <w:rsid w:val="00F87201"/>
    <w:rsid w:val="00F87317"/>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EE4"/>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5"/>
    <w:rsid w:val="00F93A3D"/>
    <w:rsid w:val="00F93A42"/>
    <w:rsid w:val="00F93D13"/>
    <w:rsid w:val="00F93D29"/>
    <w:rsid w:val="00F93D42"/>
    <w:rsid w:val="00F93DF3"/>
    <w:rsid w:val="00F93E48"/>
    <w:rsid w:val="00F93EE6"/>
    <w:rsid w:val="00F94003"/>
    <w:rsid w:val="00F94412"/>
    <w:rsid w:val="00F94737"/>
    <w:rsid w:val="00F9473D"/>
    <w:rsid w:val="00F9495D"/>
    <w:rsid w:val="00F94E88"/>
    <w:rsid w:val="00F95013"/>
    <w:rsid w:val="00F95132"/>
    <w:rsid w:val="00F951BD"/>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E9D"/>
    <w:rsid w:val="00FA0356"/>
    <w:rsid w:val="00FA04BE"/>
    <w:rsid w:val="00FA0509"/>
    <w:rsid w:val="00FA0A8A"/>
    <w:rsid w:val="00FA0E7C"/>
    <w:rsid w:val="00FA1227"/>
    <w:rsid w:val="00FA1868"/>
    <w:rsid w:val="00FA1CBF"/>
    <w:rsid w:val="00FA1D50"/>
    <w:rsid w:val="00FA1D8F"/>
    <w:rsid w:val="00FA1F1D"/>
    <w:rsid w:val="00FA2002"/>
    <w:rsid w:val="00FA2526"/>
    <w:rsid w:val="00FA25D5"/>
    <w:rsid w:val="00FA2AB0"/>
    <w:rsid w:val="00FA3294"/>
    <w:rsid w:val="00FA3520"/>
    <w:rsid w:val="00FA3557"/>
    <w:rsid w:val="00FA357A"/>
    <w:rsid w:val="00FA3BC4"/>
    <w:rsid w:val="00FA3C84"/>
    <w:rsid w:val="00FA4147"/>
    <w:rsid w:val="00FA4303"/>
    <w:rsid w:val="00FA4668"/>
    <w:rsid w:val="00FA4C9C"/>
    <w:rsid w:val="00FA4ED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D5"/>
    <w:rsid w:val="00FB1677"/>
    <w:rsid w:val="00FB1694"/>
    <w:rsid w:val="00FB18E8"/>
    <w:rsid w:val="00FB1924"/>
    <w:rsid w:val="00FB1991"/>
    <w:rsid w:val="00FB19D8"/>
    <w:rsid w:val="00FB1C78"/>
    <w:rsid w:val="00FB1D7A"/>
    <w:rsid w:val="00FB2265"/>
    <w:rsid w:val="00FB22E5"/>
    <w:rsid w:val="00FB255C"/>
    <w:rsid w:val="00FB2803"/>
    <w:rsid w:val="00FB2864"/>
    <w:rsid w:val="00FB2A1B"/>
    <w:rsid w:val="00FB2B32"/>
    <w:rsid w:val="00FB2E73"/>
    <w:rsid w:val="00FB2EE0"/>
    <w:rsid w:val="00FB2F94"/>
    <w:rsid w:val="00FB30BA"/>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5C6"/>
    <w:rsid w:val="00FB77BB"/>
    <w:rsid w:val="00FB7958"/>
    <w:rsid w:val="00FB7A9C"/>
    <w:rsid w:val="00FC03AD"/>
    <w:rsid w:val="00FC0AB4"/>
    <w:rsid w:val="00FC0B87"/>
    <w:rsid w:val="00FC0B9B"/>
    <w:rsid w:val="00FC0D25"/>
    <w:rsid w:val="00FC0E12"/>
    <w:rsid w:val="00FC11A8"/>
    <w:rsid w:val="00FC15A1"/>
    <w:rsid w:val="00FC182F"/>
    <w:rsid w:val="00FC184E"/>
    <w:rsid w:val="00FC1859"/>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D23"/>
    <w:rsid w:val="00FC5FA6"/>
    <w:rsid w:val="00FC6100"/>
    <w:rsid w:val="00FC65A0"/>
    <w:rsid w:val="00FC6B41"/>
    <w:rsid w:val="00FC6EF1"/>
    <w:rsid w:val="00FC7039"/>
    <w:rsid w:val="00FC7308"/>
    <w:rsid w:val="00FC7369"/>
    <w:rsid w:val="00FC7B92"/>
    <w:rsid w:val="00FC7D0E"/>
    <w:rsid w:val="00FC7DD2"/>
    <w:rsid w:val="00FC7EF2"/>
    <w:rsid w:val="00FC7F93"/>
    <w:rsid w:val="00FD04B1"/>
    <w:rsid w:val="00FD05B7"/>
    <w:rsid w:val="00FD0BEE"/>
    <w:rsid w:val="00FD0C32"/>
    <w:rsid w:val="00FD0D9A"/>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977"/>
    <w:rsid w:val="00FE5BDB"/>
    <w:rsid w:val="00FE6027"/>
    <w:rsid w:val="00FE627C"/>
    <w:rsid w:val="00FE6508"/>
    <w:rsid w:val="00FE6788"/>
    <w:rsid w:val="00FE6A42"/>
    <w:rsid w:val="00FE6DEC"/>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9D8"/>
    <w:rsid w:val="00FF2A88"/>
    <w:rsid w:val="00FF2E61"/>
    <w:rsid w:val="00FF30B9"/>
    <w:rsid w:val="00FF3345"/>
    <w:rsid w:val="00FF33F6"/>
    <w:rsid w:val="00FF3451"/>
    <w:rsid w:val="00FF3542"/>
    <w:rsid w:val="00FF367D"/>
    <w:rsid w:val="00FF37C5"/>
    <w:rsid w:val="00FF3A12"/>
    <w:rsid w:val="00FF3BB7"/>
    <w:rsid w:val="00FF3CFC"/>
    <w:rsid w:val="00FF3FAE"/>
    <w:rsid w:val="00FF40B7"/>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68"/>
    <w:rsid w:val="00FF6789"/>
    <w:rsid w:val="00FF6CF6"/>
    <w:rsid w:val="00FF707C"/>
    <w:rsid w:val="00FF71F3"/>
    <w:rsid w:val="00FF736E"/>
    <w:rsid w:val="00FF739E"/>
    <w:rsid w:val="00FF7671"/>
    <w:rsid w:val="00FF7746"/>
    <w:rsid w:val="00FF78DB"/>
    <w:rsid w:val="012D6899"/>
    <w:rsid w:val="01723189"/>
    <w:rsid w:val="02752C52"/>
    <w:rsid w:val="02BD2732"/>
    <w:rsid w:val="03970141"/>
    <w:rsid w:val="04D34DAB"/>
    <w:rsid w:val="05D600DB"/>
    <w:rsid w:val="05FE643D"/>
    <w:rsid w:val="06944131"/>
    <w:rsid w:val="077E5D93"/>
    <w:rsid w:val="07A562C0"/>
    <w:rsid w:val="091E7FCA"/>
    <w:rsid w:val="09EB1139"/>
    <w:rsid w:val="0B47512F"/>
    <w:rsid w:val="0B484902"/>
    <w:rsid w:val="0BCA02BC"/>
    <w:rsid w:val="0C5327A1"/>
    <w:rsid w:val="0CA8484F"/>
    <w:rsid w:val="0CD226C5"/>
    <w:rsid w:val="0CFD0A22"/>
    <w:rsid w:val="0D8750C6"/>
    <w:rsid w:val="0DBD52DD"/>
    <w:rsid w:val="0E07281B"/>
    <w:rsid w:val="0EF10074"/>
    <w:rsid w:val="0F7A2DA2"/>
    <w:rsid w:val="11307268"/>
    <w:rsid w:val="114C4360"/>
    <w:rsid w:val="11E7611C"/>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934966"/>
    <w:rsid w:val="1FDB4955"/>
    <w:rsid w:val="214A52CD"/>
    <w:rsid w:val="21B62937"/>
    <w:rsid w:val="253F328A"/>
    <w:rsid w:val="257D46D8"/>
    <w:rsid w:val="25FF3CEA"/>
    <w:rsid w:val="261C52D6"/>
    <w:rsid w:val="26CD24AA"/>
    <w:rsid w:val="275E4CAF"/>
    <w:rsid w:val="28507E5F"/>
    <w:rsid w:val="28881552"/>
    <w:rsid w:val="28A32E4B"/>
    <w:rsid w:val="291D4B57"/>
    <w:rsid w:val="2A2815BA"/>
    <w:rsid w:val="2AAA3935"/>
    <w:rsid w:val="2B0C3525"/>
    <w:rsid w:val="2B130FF0"/>
    <w:rsid w:val="2B352D15"/>
    <w:rsid w:val="2C3F3C72"/>
    <w:rsid w:val="2CB8246C"/>
    <w:rsid w:val="2CDC465F"/>
    <w:rsid w:val="2D6C3D15"/>
    <w:rsid w:val="2DCD50A0"/>
    <w:rsid w:val="2DF75A16"/>
    <w:rsid w:val="2F4A3718"/>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4CA5D10"/>
    <w:rsid w:val="360C065C"/>
    <w:rsid w:val="365C06DA"/>
    <w:rsid w:val="369A5C80"/>
    <w:rsid w:val="37CF443F"/>
    <w:rsid w:val="38C44AC1"/>
    <w:rsid w:val="38D927EE"/>
    <w:rsid w:val="396737B6"/>
    <w:rsid w:val="39A860D1"/>
    <w:rsid w:val="39B36A2F"/>
    <w:rsid w:val="3A9C466B"/>
    <w:rsid w:val="3AB64D48"/>
    <w:rsid w:val="3C392054"/>
    <w:rsid w:val="3DB97457"/>
    <w:rsid w:val="3DEC5B19"/>
    <w:rsid w:val="3EA65388"/>
    <w:rsid w:val="3EA9306E"/>
    <w:rsid w:val="40370A52"/>
    <w:rsid w:val="40702C44"/>
    <w:rsid w:val="40C66724"/>
    <w:rsid w:val="40E659A6"/>
    <w:rsid w:val="418C75AE"/>
    <w:rsid w:val="41A00728"/>
    <w:rsid w:val="41AC465B"/>
    <w:rsid w:val="42F36A83"/>
    <w:rsid w:val="436D0DA2"/>
    <w:rsid w:val="43D352EF"/>
    <w:rsid w:val="45143666"/>
    <w:rsid w:val="45153D51"/>
    <w:rsid w:val="45D27140"/>
    <w:rsid w:val="45E71F35"/>
    <w:rsid w:val="46472BD6"/>
    <w:rsid w:val="46A25B4B"/>
    <w:rsid w:val="47064DB9"/>
    <w:rsid w:val="47E10915"/>
    <w:rsid w:val="47FA05F9"/>
    <w:rsid w:val="48FC7837"/>
    <w:rsid w:val="4920562E"/>
    <w:rsid w:val="49CD71DC"/>
    <w:rsid w:val="4A747570"/>
    <w:rsid w:val="4C065C6F"/>
    <w:rsid w:val="4C1E20A4"/>
    <w:rsid w:val="4C616DF4"/>
    <w:rsid w:val="4C7A1D31"/>
    <w:rsid w:val="4D0637B0"/>
    <w:rsid w:val="4DF0088C"/>
    <w:rsid w:val="4E650FF7"/>
    <w:rsid w:val="4E7546AA"/>
    <w:rsid w:val="4E756AEA"/>
    <w:rsid w:val="4F051173"/>
    <w:rsid w:val="4FA53567"/>
    <w:rsid w:val="4FCD6517"/>
    <w:rsid w:val="4FDA58FD"/>
    <w:rsid w:val="51135509"/>
    <w:rsid w:val="53455F2C"/>
    <w:rsid w:val="53822245"/>
    <w:rsid w:val="538D4004"/>
    <w:rsid w:val="53E912D0"/>
    <w:rsid w:val="5499631B"/>
    <w:rsid w:val="55EF15B7"/>
    <w:rsid w:val="565F218C"/>
    <w:rsid w:val="57EF37D7"/>
    <w:rsid w:val="585C1740"/>
    <w:rsid w:val="588F1BE4"/>
    <w:rsid w:val="59C87797"/>
    <w:rsid w:val="59D32AF4"/>
    <w:rsid w:val="5A5D1224"/>
    <w:rsid w:val="5AF37A91"/>
    <w:rsid w:val="5AF75C44"/>
    <w:rsid w:val="5BA80B9F"/>
    <w:rsid w:val="5C5352A0"/>
    <w:rsid w:val="5E481D0D"/>
    <w:rsid w:val="5E89562B"/>
    <w:rsid w:val="5EDA5B99"/>
    <w:rsid w:val="5FE65309"/>
    <w:rsid w:val="627B75CB"/>
    <w:rsid w:val="63170C53"/>
    <w:rsid w:val="63262D86"/>
    <w:rsid w:val="63395903"/>
    <w:rsid w:val="63AB52F0"/>
    <w:rsid w:val="63B33391"/>
    <w:rsid w:val="660D30C4"/>
    <w:rsid w:val="66DC061F"/>
    <w:rsid w:val="676579D3"/>
    <w:rsid w:val="68300070"/>
    <w:rsid w:val="68836771"/>
    <w:rsid w:val="698E14BA"/>
    <w:rsid w:val="6A4662D8"/>
    <w:rsid w:val="6AD60529"/>
    <w:rsid w:val="6B0A5D48"/>
    <w:rsid w:val="6BCC6EF8"/>
    <w:rsid w:val="6CC143CF"/>
    <w:rsid w:val="6D104687"/>
    <w:rsid w:val="6D221AE3"/>
    <w:rsid w:val="6DAA299D"/>
    <w:rsid w:val="6DBD2744"/>
    <w:rsid w:val="6E3435E4"/>
    <w:rsid w:val="6E920D75"/>
    <w:rsid w:val="6EF543F7"/>
    <w:rsid w:val="6F182FB2"/>
    <w:rsid w:val="70B4678F"/>
    <w:rsid w:val="716000E9"/>
    <w:rsid w:val="717C48CE"/>
    <w:rsid w:val="718E3CA1"/>
    <w:rsid w:val="72086169"/>
    <w:rsid w:val="72D4643E"/>
    <w:rsid w:val="73020CCA"/>
    <w:rsid w:val="74936323"/>
    <w:rsid w:val="74976F32"/>
    <w:rsid w:val="750351BC"/>
    <w:rsid w:val="753A4929"/>
    <w:rsid w:val="760C52CD"/>
    <w:rsid w:val="764E39F5"/>
    <w:rsid w:val="773E6A23"/>
    <w:rsid w:val="775F1EEE"/>
    <w:rsid w:val="77B21C2C"/>
    <w:rsid w:val="77D107D2"/>
    <w:rsid w:val="793F292D"/>
    <w:rsid w:val="7A5032EC"/>
    <w:rsid w:val="7B36013F"/>
    <w:rsid w:val="7B6845B1"/>
    <w:rsid w:val="7BCB5126"/>
    <w:rsid w:val="7BF42A85"/>
    <w:rsid w:val="7C762784"/>
    <w:rsid w:val="7D395D5F"/>
    <w:rsid w:val="7D3976D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12D6F"/>
  <w15:docId w15:val="{0C9A5C8E-2D91-4EE7-96C7-79B93ADB3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D0D95"/>
    <w:pPr>
      <w:widowControl w:val="0"/>
      <w:jc w:val="both"/>
    </w:pPr>
    <w:rPr>
      <w:rFonts w:asciiTheme="minorHAnsi" w:eastAsiaTheme="minorEastAsia" w:hAnsiTheme="minorHAnsi" w:cstheme="minorBidi"/>
      <w:kern w:val="2"/>
      <w:sz w:val="21"/>
      <w:szCs w:val="22"/>
    </w:rPr>
  </w:style>
  <w:style w:type="paragraph" w:styleId="1">
    <w:name w:val="heading 1"/>
    <w:basedOn w:val="a2"/>
    <w:next w:val="a2"/>
    <w:link w:val="1Char"/>
    <w:uiPriority w:val="9"/>
    <w:qFormat/>
    <w:pPr>
      <w:keepNext/>
      <w:keepLines/>
      <w:spacing w:before="240"/>
      <w:outlineLvl w:val="0"/>
    </w:pPr>
    <w:rPr>
      <w:rFonts w:asciiTheme="majorHAnsi" w:eastAsiaTheme="majorEastAsia" w:hAnsiTheme="majorHAnsi" w:cstheme="majorBidi"/>
      <w:sz w:val="32"/>
      <w:szCs w:val="32"/>
    </w:rPr>
  </w:style>
  <w:style w:type="paragraph" w:styleId="2">
    <w:name w:val="heading 2"/>
    <w:next w:val="a2"/>
    <w:link w:val="2Char"/>
    <w:qFormat/>
    <w:pPr>
      <w:keepNext/>
      <w:spacing w:before="240" w:after="240"/>
      <w:jc w:val="both"/>
      <w:outlineLvl w:val="1"/>
    </w:pPr>
    <w:rPr>
      <w:rFonts w:ascii="Arial" w:eastAsia="黑体" w:hAnsi="Arial"/>
      <w:sz w:val="24"/>
      <w:szCs w:val="24"/>
    </w:rPr>
  </w:style>
  <w:style w:type="paragraph" w:styleId="3">
    <w:name w:val="heading 3"/>
    <w:basedOn w:val="a2"/>
    <w:next w:val="a2"/>
    <w:link w:val="3Char"/>
    <w:qFormat/>
    <w:pPr>
      <w:keepNext/>
      <w:keepLines/>
      <w:spacing w:before="260" w:after="260" w:line="416" w:lineRule="auto"/>
      <w:outlineLvl w:val="2"/>
    </w:pPr>
    <w:rPr>
      <w:rFonts w:eastAsia="黑体"/>
      <w:bCs/>
      <w:szCs w:val="32"/>
    </w:rPr>
  </w:style>
  <w:style w:type="paragraph" w:styleId="4">
    <w:name w:val="heading 4"/>
    <w:basedOn w:val="3"/>
    <w:next w:val="a2"/>
    <w:link w:val="4Char"/>
    <w:qFormat/>
    <w:pPr>
      <w:ind w:left="1418" w:hanging="1418"/>
      <w:outlineLvl w:val="3"/>
    </w:pPr>
  </w:style>
  <w:style w:type="paragraph" w:styleId="5">
    <w:name w:val="heading 5"/>
    <w:basedOn w:val="4"/>
    <w:next w:val="a2"/>
    <w:link w:val="5Char"/>
    <w:qFormat/>
    <w:pPr>
      <w:ind w:left="1701" w:hanging="1701"/>
      <w:outlineLvl w:val="4"/>
    </w:p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outlineLvl w:val="7"/>
    </w:pPr>
  </w:style>
  <w:style w:type="paragraph" w:styleId="9">
    <w:name w:val="heading 9"/>
    <w:basedOn w:val="8"/>
    <w:next w:val="a2"/>
    <w:qFormat/>
    <w:pPr>
      <w:outlineLvl w:val="8"/>
    </w:pPr>
  </w:style>
  <w:style w:type="character" w:default="1" w:styleId="a3">
    <w:name w:val="Default Paragraph Font"/>
    <w:uiPriority w:val="1"/>
    <w:semiHidden/>
    <w:unhideWhenUsed/>
    <w:rsid w:val="00CD0D95"/>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CD0D95"/>
  </w:style>
  <w:style w:type="paragraph" w:customStyle="1" w:styleId="H6">
    <w:name w:val="H6"/>
    <w:basedOn w:val="5"/>
    <w:next w:val="a2"/>
    <w:qFormat/>
    <w:pPr>
      <w:ind w:left="1985" w:hanging="1985"/>
      <w:outlineLvl w:val="9"/>
    </w:pPr>
  </w:style>
  <w:style w:type="paragraph" w:styleId="30">
    <w:name w:val="List 3"/>
    <w:basedOn w:val="20"/>
    <w:qFormat/>
    <w:pPr>
      <w:ind w:left="1135"/>
    </w:pPr>
  </w:style>
  <w:style w:type="paragraph" w:styleId="20">
    <w:name w:val="List 2"/>
    <w:basedOn w:val="a6"/>
    <w:qFormat/>
    <w:pPr>
      <w:ind w:left="851"/>
    </w:pPr>
  </w:style>
  <w:style w:type="paragraph" w:styleId="a6">
    <w:name w:val="List"/>
    <w:basedOn w:val="a2"/>
    <w:qFormat/>
    <w:pPr>
      <w:ind w:left="568" w:hanging="284"/>
    </w:pPr>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0"/>
    <w:next w:val="a2"/>
    <w:semiHidden/>
    <w:qFormat/>
    <w:pPr>
      <w:ind w:left="1701" w:hanging="1701"/>
    </w:pPr>
  </w:style>
  <w:style w:type="paragraph" w:styleId="40">
    <w:name w:val="toc 4"/>
    <w:basedOn w:val="31"/>
    <w:next w:val="a2"/>
    <w:semiHidden/>
    <w:qFormat/>
    <w:pPr>
      <w:ind w:left="1418" w:hanging="1418"/>
    </w:pPr>
  </w:style>
  <w:style w:type="paragraph" w:styleId="31">
    <w:name w:val="toc 3"/>
    <w:basedOn w:val="21"/>
    <w:next w:val="a2"/>
    <w:semiHidden/>
    <w:qFormat/>
    <w:pPr>
      <w:ind w:left="1134" w:hanging="1134"/>
    </w:pPr>
  </w:style>
  <w:style w:type="paragraph" w:styleId="21">
    <w:name w:val="toc 2"/>
    <w:basedOn w:val="10"/>
    <w:next w:val="a2"/>
    <w:semiHidden/>
    <w:qFormat/>
    <w:pPr>
      <w:keepNext w:val="0"/>
      <w:spacing w:before="0"/>
      <w:ind w:left="851" w:hanging="851"/>
    </w:pPr>
    <w:rPr>
      <w:sz w:val="20"/>
    </w:rPr>
  </w:style>
  <w:style w:type="paragraph" w:styleId="10">
    <w:name w:val="toc 1"/>
    <w:next w:val="a2"/>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7"/>
    <w:qFormat/>
    <w:pPr>
      <w:ind w:left="851"/>
    </w:pPr>
  </w:style>
  <w:style w:type="paragraph" w:styleId="a7">
    <w:name w:val="List Number"/>
    <w:basedOn w:val="a6"/>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6"/>
    <w:qFormat/>
  </w:style>
  <w:style w:type="paragraph" w:styleId="a9">
    <w:name w:val="caption"/>
    <w:basedOn w:val="a2"/>
    <w:next w:val="a2"/>
    <w:link w:val="Char"/>
    <w:qFormat/>
    <w:pPr>
      <w:spacing w:before="120" w:after="120"/>
    </w:pPr>
    <w:rPr>
      <w:b/>
      <w:bCs/>
    </w:rPr>
  </w:style>
  <w:style w:type="paragraph" w:styleId="aa">
    <w:name w:val="Document Map"/>
    <w:basedOn w:val="a2"/>
    <w:semiHidden/>
    <w:qFormat/>
    <w:pPr>
      <w:shd w:val="clear" w:color="auto" w:fill="000080"/>
    </w:pPr>
    <w:rPr>
      <w:rFonts w:ascii="Tahoma" w:hAnsi="Tahoma"/>
    </w:rPr>
  </w:style>
  <w:style w:type="paragraph" w:styleId="ab">
    <w:name w:val="annotation text"/>
    <w:basedOn w:val="a2"/>
    <w:link w:val="Char0"/>
    <w:qFormat/>
  </w:style>
  <w:style w:type="paragraph" w:styleId="33">
    <w:name w:val="Body Text 3"/>
    <w:basedOn w:val="a2"/>
    <w:qFormat/>
    <w:rPr>
      <w:i/>
    </w:rPr>
  </w:style>
  <w:style w:type="paragraph" w:styleId="ac">
    <w:name w:val="Body Text"/>
    <w:basedOn w:val="a2"/>
    <w:link w:val="Char1"/>
    <w:qFormat/>
    <w:pPr>
      <w:spacing w:after="120"/>
    </w:pPr>
    <w:rPr>
      <w:rFonts w:ascii="Times" w:hAnsi="Times"/>
    </w:rPr>
  </w:style>
  <w:style w:type="paragraph" w:styleId="51">
    <w:name w:val="List Bullet 5"/>
    <w:basedOn w:val="41"/>
    <w:qFormat/>
    <w:pPr>
      <w:ind w:left="1702"/>
    </w:pPr>
  </w:style>
  <w:style w:type="paragraph" w:styleId="80">
    <w:name w:val="toc 8"/>
    <w:basedOn w:val="10"/>
    <w:next w:val="a2"/>
    <w:semiHidden/>
    <w:qFormat/>
    <w:pPr>
      <w:spacing w:before="180"/>
      <w:ind w:left="2693" w:hanging="2693"/>
    </w:pPr>
    <w:rPr>
      <w:b/>
    </w:rPr>
  </w:style>
  <w:style w:type="paragraph" w:styleId="ad">
    <w:name w:val="Balloon Text"/>
    <w:basedOn w:val="a2"/>
    <w:link w:val="Char2"/>
    <w:qFormat/>
    <w:rPr>
      <w:sz w:val="18"/>
      <w:szCs w:val="18"/>
    </w:rPr>
  </w:style>
  <w:style w:type="paragraph" w:styleId="ae">
    <w:name w:val="footer"/>
    <w:link w:val="Char3"/>
    <w:qFormat/>
    <w:pPr>
      <w:tabs>
        <w:tab w:val="center" w:pos="4510"/>
        <w:tab w:val="right" w:pos="9020"/>
      </w:tabs>
    </w:pPr>
    <w:rPr>
      <w:rFonts w:ascii="Arial" w:eastAsia="宋体" w:hAnsi="Arial"/>
      <w:sz w:val="18"/>
      <w:szCs w:val="18"/>
    </w:rPr>
  </w:style>
  <w:style w:type="paragraph" w:styleId="af">
    <w:name w:val="header"/>
    <w:link w:val="Char4"/>
    <w:qFormat/>
    <w:pPr>
      <w:tabs>
        <w:tab w:val="center" w:pos="4153"/>
        <w:tab w:val="right" w:pos="8306"/>
      </w:tabs>
      <w:snapToGrid w:val="0"/>
      <w:jc w:val="both"/>
    </w:pPr>
    <w:rPr>
      <w:rFonts w:ascii="Arial" w:eastAsia="宋体" w:hAnsi="Arial"/>
      <w:sz w:val="18"/>
      <w:szCs w:val="18"/>
    </w:rPr>
  </w:style>
  <w:style w:type="paragraph" w:styleId="af0">
    <w:name w:val="Subtitle"/>
    <w:basedOn w:val="a2"/>
    <w:next w:val="a2"/>
    <w:link w:val="Char5"/>
    <w:qFormat/>
    <w:pPr>
      <w:spacing w:after="60"/>
      <w:jc w:val="center"/>
      <w:outlineLvl w:val="1"/>
    </w:pPr>
    <w:rPr>
      <w:rFonts w:ascii="Cambria" w:eastAsia="Times New Roman" w:hAnsi="Cambria"/>
    </w:rPr>
  </w:style>
  <w:style w:type="paragraph" w:styleId="af1">
    <w:name w:val="footnote text"/>
    <w:basedOn w:val="a2"/>
    <w:link w:val="Char6"/>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ac"/>
    <w:next w:val="a2"/>
    <w:uiPriority w:val="99"/>
    <w:qFormat/>
    <w:pPr>
      <w:ind w:left="1701" w:hanging="1701"/>
    </w:pPr>
    <w:rPr>
      <w:rFonts w:ascii="Arial" w:hAnsi="Arial"/>
      <w:b/>
    </w:rPr>
  </w:style>
  <w:style w:type="paragraph" w:styleId="90">
    <w:name w:val="toc 9"/>
    <w:basedOn w:val="80"/>
    <w:next w:val="a2"/>
    <w:semiHidden/>
    <w:qFormat/>
    <w:pPr>
      <w:ind w:left="1418" w:hanging="1418"/>
    </w:pPr>
  </w:style>
  <w:style w:type="paragraph" w:styleId="24">
    <w:name w:val="Body Text 2"/>
    <w:basedOn w:val="a2"/>
    <w:qFormat/>
    <w:pPr>
      <w:tabs>
        <w:tab w:val="left" w:pos="1985"/>
      </w:tabs>
    </w:pPr>
  </w:style>
  <w:style w:type="paragraph" w:styleId="af3">
    <w:name w:val="Normal (Web)"/>
    <w:basedOn w:val="a2"/>
    <w:uiPriority w:val="99"/>
    <w:unhideWhenUsed/>
    <w:qFormat/>
    <w:pPr>
      <w:spacing w:before="100" w:beforeAutospacing="1" w:after="100" w:afterAutospacing="1"/>
    </w:pPr>
  </w:style>
  <w:style w:type="paragraph" w:styleId="11">
    <w:name w:val="index 1"/>
    <w:basedOn w:val="a2"/>
    <w:next w:val="a2"/>
    <w:semiHidden/>
    <w:qFormat/>
    <w:pPr>
      <w:keepLines/>
    </w:pPr>
  </w:style>
  <w:style w:type="paragraph" w:styleId="25">
    <w:name w:val="index 2"/>
    <w:basedOn w:val="11"/>
    <w:next w:val="a2"/>
    <w:semiHidden/>
    <w:qFormat/>
    <w:pPr>
      <w:ind w:left="284"/>
    </w:pPr>
  </w:style>
  <w:style w:type="paragraph" w:styleId="af4">
    <w:name w:val="annotation subject"/>
    <w:basedOn w:val="ab"/>
    <w:next w:val="ab"/>
    <w:semiHidden/>
    <w:qFormat/>
    <w:rPr>
      <w:b/>
      <w:bCs/>
    </w:rPr>
  </w:style>
  <w:style w:type="table" w:styleId="af5">
    <w:name w:val="Table Grid"/>
    <w:basedOn w:val="a4"/>
    <w:qFormat/>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4"/>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6">
    <w:name w:val="Strong"/>
    <w:basedOn w:val="a3"/>
    <w:uiPriority w:val="22"/>
    <w:qFormat/>
    <w:rPr>
      <w:b/>
      <w:bCs/>
    </w:rPr>
  </w:style>
  <w:style w:type="character" w:styleId="af7">
    <w:name w:val="page number"/>
    <w:basedOn w:val="a3"/>
    <w:qFormat/>
  </w:style>
  <w:style w:type="character" w:styleId="af8">
    <w:name w:val="FollowedHyperlink"/>
    <w:qFormat/>
    <w:rPr>
      <w:color w:val="800080"/>
      <w:u w:val="single"/>
    </w:rPr>
  </w:style>
  <w:style w:type="character" w:styleId="af9">
    <w:name w:val="Emphasis"/>
    <w:basedOn w:val="a3"/>
    <w:uiPriority w:val="20"/>
    <w:qFormat/>
    <w:rPr>
      <w:i/>
      <w:iCs/>
    </w:rPr>
  </w:style>
  <w:style w:type="character" w:styleId="afa">
    <w:name w:val="Hyperlink"/>
    <w:uiPriority w:val="99"/>
    <w:qFormat/>
    <w:rPr>
      <w:color w:val="0000FF"/>
      <w:u w:val="single"/>
    </w:rPr>
  </w:style>
  <w:style w:type="character" w:styleId="afb">
    <w:name w:val="annotation reference"/>
    <w:qFormat/>
    <w:rPr>
      <w:sz w:val="16"/>
      <w:szCs w:val="16"/>
    </w:rPr>
  </w:style>
  <w:style w:type="character" w:styleId="afc">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2"/>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b/>
    </w:rPr>
  </w:style>
  <w:style w:type="paragraph" w:customStyle="1" w:styleId="NO">
    <w:name w:val="NO"/>
    <w:basedOn w:val="a2"/>
    <w:qFormat/>
    <w:pPr>
      <w:keepLines/>
      <w:ind w:left="1135" w:hanging="851"/>
    </w:pPr>
  </w:style>
  <w:style w:type="paragraph" w:customStyle="1" w:styleId="EX">
    <w:name w:val="EX"/>
    <w:basedOn w:val="a2"/>
    <w:qFormat/>
    <w:pPr>
      <w:keepLines/>
      <w:ind w:left="1702" w:hanging="1418"/>
    </w:pPr>
  </w:style>
  <w:style w:type="paragraph" w:customStyle="1" w:styleId="FP">
    <w:name w:val="FP"/>
    <w:basedOn w:val="a2"/>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6"/>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2"/>
    <w:qFormat/>
    <w:pPr>
      <w:numPr>
        <w:numId w:val="1"/>
      </w:numPr>
    </w:pPr>
  </w:style>
  <w:style w:type="paragraph" w:customStyle="1" w:styleId="text">
    <w:name w:val="text"/>
    <w:basedOn w:val="a2"/>
    <w:link w:val="textChar"/>
    <w:qFormat/>
    <w:pPr>
      <w:spacing w:after="240"/>
    </w:pPr>
  </w:style>
  <w:style w:type="paragraph" w:customStyle="1" w:styleId="Equation">
    <w:name w:val="Equation"/>
    <w:basedOn w:val="a2"/>
    <w:next w:val="a2"/>
    <w:qFormat/>
    <w:pPr>
      <w:tabs>
        <w:tab w:val="right" w:pos="10206"/>
      </w:tabs>
      <w:spacing w:after="220"/>
      <w:ind w:left="1298"/>
    </w:pPr>
  </w:style>
  <w:style w:type="paragraph" w:customStyle="1" w:styleId="00BodyText">
    <w:name w:val="00 BodyText"/>
    <w:basedOn w:val="a2"/>
    <w:qFormat/>
    <w:pPr>
      <w:spacing w:after="220"/>
    </w:pPr>
  </w:style>
  <w:style w:type="paragraph" w:customStyle="1" w:styleId="11BodyText">
    <w:name w:val="11 BodyText"/>
    <w:basedOn w:val="a2"/>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2"/>
    <w:qFormat/>
    <w:pPr>
      <w:tabs>
        <w:tab w:val="left" w:pos="2160"/>
      </w:tabs>
      <w:spacing w:before="120" w:after="120" w:line="280" w:lineRule="atLeast"/>
    </w:pPr>
    <w:rPr>
      <w:rFonts w:ascii="New York" w:hAnsi="New York"/>
    </w:rPr>
  </w:style>
  <w:style w:type="character" w:customStyle="1" w:styleId="1Char">
    <w:name w:val="标题 1 Char"/>
    <w:basedOn w:val="a3"/>
    <w:link w:val="1"/>
    <w:uiPriority w:val="9"/>
    <w:qFormat/>
    <w:rPr>
      <w:rFonts w:asciiTheme="majorHAnsi" w:eastAsiaTheme="majorEastAsia" w:hAnsiTheme="majorHAnsi" w:cstheme="majorBidi"/>
      <w:sz w:val="32"/>
      <w:szCs w:val="32"/>
      <w:lang w:val="en-US" w:eastAsia="en-US"/>
    </w:rPr>
  </w:style>
  <w:style w:type="paragraph" w:customStyle="1" w:styleId="body">
    <w:name w:val="body"/>
    <w:basedOn w:val="a2"/>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Char">
    <w:name w:val="标题 2 Char"/>
    <w:link w:val="2"/>
    <w:qFormat/>
    <w:rPr>
      <w:rFonts w:ascii="Arial" w:eastAsia="黑体" w:hAnsi="Arial"/>
      <w:sz w:val="24"/>
      <w:szCs w:val="24"/>
      <w:lang w:val="en-US"/>
    </w:rPr>
  </w:style>
  <w:style w:type="character" w:customStyle="1" w:styleId="3Char">
    <w:name w:val="标题 3 Char"/>
    <w:link w:val="3"/>
    <w:qFormat/>
    <w:rPr>
      <w:rFonts w:asciiTheme="minorHAnsi" w:eastAsia="黑体" w:hAnsiTheme="minorHAnsi" w:cstheme="minorBidi"/>
      <w:bCs/>
      <w:kern w:val="2"/>
      <w:sz w:val="21"/>
      <w:szCs w:val="32"/>
      <w:lang w:val="en-US"/>
    </w:rPr>
  </w:style>
  <w:style w:type="character" w:customStyle="1" w:styleId="4Char">
    <w:name w:val="标题 4 Char"/>
    <w:link w:val="4"/>
    <w:qFormat/>
    <w:rPr>
      <w:rFonts w:asciiTheme="minorHAnsi" w:eastAsia="黑体" w:hAnsiTheme="minorHAnsi" w:cstheme="minorBidi"/>
      <w:bCs/>
      <w:kern w:val="2"/>
      <w:sz w:val="21"/>
      <w:szCs w:val="32"/>
      <w:lang w:val="en-US"/>
    </w:rPr>
  </w:style>
  <w:style w:type="character" w:customStyle="1" w:styleId="5Char">
    <w:name w:val="标题 5 Char"/>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2"/>
    <w:link w:val="Char7"/>
    <w:uiPriority w:val="34"/>
    <w:qFormat/>
    <w:pPr>
      <w:numPr>
        <w:numId w:val="2"/>
      </w:numPr>
      <w:tabs>
        <w:tab w:val="left" w:pos="1304"/>
        <w:tab w:val="left" w:pos="1440"/>
        <w:tab w:val="left" w:pos="2160"/>
      </w:tabs>
      <w:snapToGrid w:val="0"/>
      <w:spacing w:beforeLines="50" w:before="120" w:afterLines="50" w:after="120"/>
    </w:pPr>
    <w:rPr>
      <w:rFonts w:ascii="Times New Roman" w:eastAsia="Calibri" w:hAnsi="Times New Roman" w:cs="Times New Roman"/>
      <w:bCs/>
      <w:sz w:val="20"/>
      <w:szCs w:val="20"/>
      <w:lang w:val="en-GB"/>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5">
    <w:name w:val="副标题 Char"/>
    <w:link w:val="af0"/>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0">
    <w:name w:val="批注文字 Char"/>
    <w:link w:val="ab"/>
    <w:qFormat/>
    <w:rPr>
      <w:rFonts w:ascii="Times New Roman" w:hAnsi="Times New Roman"/>
      <w:lang w:val="en-GB"/>
    </w:rPr>
  </w:style>
  <w:style w:type="character" w:styleId="afd">
    <w:name w:val="Placeholder Text"/>
    <w:uiPriority w:val="99"/>
    <w:semiHidden/>
    <w:qFormat/>
    <w:rPr>
      <w:color w:val="808080"/>
    </w:rPr>
  </w:style>
  <w:style w:type="character" w:customStyle="1" w:styleId="Char3">
    <w:name w:val="页脚 Char"/>
    <w:link w:val="ae"/>
    <w:qFormat/>
    <w:rPr>
      <w:rFonts w:ascii="Arial" w:eastAsia="宋体" w:hAnsi="Arial"/>
      <w:sz w:val="18"/>
      <w:szCs w:val="18"/>
      <w:lang w:val="en-US"/>
    </w:rPr>
  </w:style>
  <w:style w:type="paragraph" w:customStyle="1" w:styleId="afe">
    <w:name w:val="样式 页眉"/>
    <w:basedOn w:val="af"/>
    <w:link w:val="Char8"/>
    <w:qFormat/>
    <w:rPr>
      <w:rFonts w:eastAsia="Arial"/>
      <w:bCs/>
      <w:sz w:val="22"/>
      <w:lang w:val="en-GB"/>
    </w:rPr>
  </w:style>
  <w:style w:type="character" w:customStyle="1" w:styleId="Char8">
    <w:name w:val="样式 页眉 Char"/>
    <w:link w:val="afe"/>
    <w:qFormat/>
    <w:rPr>
      <w:rFonts w:ascii="Arial" w:eastAsia="Arial" w:hAnsi="Arial"/>
      <w:b/>
      <w:bCs/>
      <w:sz w:val="22"/>
      <w:lang w:val="en-GB" w:eastAsia="en-US"/>
    </w:rPr>
  </w:style>
  <w:style w:type="paragraph" w:customStyle="1" w:styleId="StatementHeading">
    <w:name w:val="Statement Heading"/>
    <w:basedOn w:val="a2"/>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2"/>
    <w:next w:val="a2"/>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1"/>
      <w:szCs w:val="22"/>
      <w:lang w:val="en-US"/>
    </w:rPr>
  </w:style>
  <w:style w:type="character" w:customStyle="1" w:styleId="Char">
    <w:name w:val="题注 Char"/>
    <w:link w:val="a9"/>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4">
    <w:name w:val="页眉 Char"/>
    <w:link w:val="af"/>
    <w:qFormat/>
    <w:locked/>
    <w:rPr>
      <w:rFonts w:ascii="Arial" w:eastAsia="宋体" w:hAnsi="Arial"/>
      <w:sz w:val="18"/>
      <w:szCs w:val="18"/>
      <w:lang w:val="en-US"/>
    </w:rPr>
  </w:style>
  <w:style w:type="paragraph" w:customStyle="1" w:styleId="equation0">
    <w:name w:val="equation"/>
    <w:basedOn w:val="a2"/>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2"/>
    <w:uiPriority w:val="99"/>
    <w:qFormat/>
    <w:pPr>
      <w:jc w:val="center"/>
    </w:pPr>
    <w:rPr>
      <w:rFonts w:eastAsia="Times New Roman"/>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2"/>
    <w:qFormat/>
    <w:pPr>
      <w:spacing w:before="40" w:after="40"/>
    </w:pPr>
    <w:rPr>
      <w:rFonts w:eastAsia="Times New Roman"/>
      <w:b/>
      <w:bC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c"/>
    <w:qFormat/>
    <w:rPr>
      <w:rFonts w:ascii="Times" w:hAnsi="Times"/>
      <w:szCs w:val="24"/>
    </w:rPr>
  </w:style>
  <w:style w:type="paragraph" w:customStyle="1" w:styleId="a1">
    <w:name w:val="表格题注"/>
    <w:next w:val="a2"/>
    <w:qFormat/>
    <w:pPr>
      <w:keepLines/>
      <w:numPr>
        <w:ilvl w:val="8"/>
        <w:numId w:val="4"/>
      </w:numPr>
      <w:spacing w:beforeLines="100"/>
      <w:ind w:left="1089" w:hanging="369"/>
      <w:jc w:val="center"/>
    </w:pPr>
    <w:rPr>
      <w:rFonts w:ascii="Arial" w:eastAsia="宋体" w:hAnsi="Arial"/>
      <w:sz w:val="18"/>
      <w:szCs w:val="18"/>
    </w:rPr>
  </w:style>
  <w:style w:type="paragraph" w:customStyle="1" w:styleId="a0">
    <w:name w:val="插图题注"/>
    <w:next w:val="a2"/>
    <w:qFormat/>
    <w:pPr>
      <w:numPr>
        <w:ilvl w:val="7"/>
        <w:numId w:val="4"/>
      </w:numPr>
      <w:spacing w:afterLines="100"/>
      <w:ind w:left="1089" w:hanging="369"/>
      <w:jc w:val="center"/>
    </w:pPr>
    <w:rPr>
      <w:rFonts w:ascii="Arial" w:eastAsia="宋体" w:hAnsi="Arial"/>
      <w:sz w:val="18"/>
      <w:szCs w:val="18"/>
    </w:rPr>
  </w:style>
  <w:style w:type="paragraph" w:customStyle="1" w:styleId="Pa4">
    <w:name w:val="Pa4"/>
    <w:basedOn w:val="a2"/>
    <w:next w:val="a2"/>
    <w:uiPriority w:val="99"/>
    <w:qFormat/>
    <w:pPr>
      <w:spacing w:line="173" w:lineRule="atLeast"/>
    </w:pPr>
    <w:rPr>
      <w:rFonts w:ascii="Swift" w:hAnsi="Swift"/>
    </w:rPr>
  </w:style>
  <w:style w:type="table" w:customStyle="1" w:styleId="PlainTable31">
    <w:name w:val="Plain Table 31"/>
    <w:basedOn w:val="a4"/>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4"/>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4"/>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4"/>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hAnsi="Times" w:cstheme="minorBidi"/>
      <w:kern w:val="2"/>
      <w:sz w:val="21"/>
      <w:szCs w:val="22"/>
      <w:lang w:val="en-US"/>
    </w:rPr>
  </w:style>
  <w:style w:type="table" w:customStyle="1" w:styleId="ListTable3-Accent51">
    <w:name w:val="List Table 3 - Accent 51"/>
    <w:basedOn w:val="a4"/>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 w:val="21"/>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 w:val="21"/>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4"/>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2"/>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Char7">
    <w:name w:val="列出段落 Char"/>
    <w:link w:val="a"/>
    <w:uiPriority w:val="34"/>
    <w:qFormat/>
    <w:rPr>
      <w:rFonts w:eastAsia="Calibri"/>
      <w:bCs/>
      <w:kern w:val="2"/>
      <w:lang w:val="en-GB" w:eastAsia="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2"/>
    <w:link w:val="aff"/>
    <w:uiPriority w:val="34"/>
    <w:qFormat/>
    <w:pPr>
      <w:ind w:leftChars="400" w:left="840"/>
    </w:pPr>
    <w:rPr>
      <w:rFonts w:eastAsia="MS Gothic"/>
    </w:rPr>
  </w:style>
  <w:style w:type="character" w:customStyle="1" w:styleId="aff">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3"/>
    <w:qFormat/>
  </w:style>
  <w:style w:type="paragraph" w:customStyle="1" w:styleId="3GPPHeader">
    <w:name w:val="3GPP_Header"/>
    <w:basedOn w:val="a2"/>
    <w:qFormat/>
    <w:pPr>
      <w:tabs>
        <w:tab w:val="left" w:pos="1800"/>
        <w:tab w:val="right" w:pos="9360"/>
      </w:tabs>
    </w:pPr>
    <w:rPr>
      <w:b/>
    </w:rPr>
  </w:style>
  <w:style w:type="paragraph" w:customStyle="1" w:styleId="Proposal">
    <w:name w:val="Proposal"/>
    <w:basedOn w:val="ac"/>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2"/>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2"/>
    <w:qFormat/>
    <w:pPr>
      <w:tabs>
        <w:tab w:val="center" w:pos="4608"/>
        <w:tab w:val="right" w:pos="9216"/>
      </w:tabs>
      <w:snapToGrid w:val="0"/>
      <w:spacing w:after="120"/>
    </w:pPr>
  </w:style>
  <w:style w:type="paragraph" w:customStyle="1" w:styleId="Doc-text2">
    <w:name w:val="Doc-text2"/>
    <w:basedOn w:val="a2"/>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3"/>
    <w:qFormat/>
  </w:style>
  <w:style w:type="paragraph" w:customStyle="1" w:styleId="Observation">
    <w:name w:val="Observation"/>
    <w:basedOn w:val="Proposal"/>
    <w:qFormat/>
    <w:pPr>
      <w:numPr>
        <w:numId w:val="9"/>
      </w:numPr>
      <w:tabs>
        <w:tab w:val="clear" w:pos="1304"/>
      </w:tabs>
      <w:ind w:left="1701" w:hanging="1701"/>
    </w:pPr>
  </w:style>
  <w:style w:type="paragraph" w:customStyle="1" w:styleId="14">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5">
    <w:name w:val="明显参考1"/>
    <w:basedOn w:val="a3"/>
    <w:uiPriority w:val="32"/>
    <w:qFormat/>
    <w:rPr>
      <w:b/>
      <w:bCs/>
      <w:smallCaps/>
      <w:color w:val="5B9BD5" w:themeColor="accent1"/>
      <w:spacing w:val="5"/>
    </w:rPr>
  </w:style>
  <w:style w:type="character" w:customStyle="1" w:styleId="Char6">
    <w:name w:val="脚注文本 Char"/>
    <w:link w:val="af1"/>
    <w:qFormat/>
    <w:rPr>
      <w:rFonts w:eastAsia="宋体"/>
      <w:sz w:val="16"/>
      <w:lang w:val="en-GB" w:eastAsia="en-US"/>
    </w:rPr>
  </w:style>
  <w:style w:type="paragraph" w:customStyle="1" w:styleId="TdocHeader2">
    <w:name w:val="Tdoc_Header_2"/>
    <w:basedOn w:val="a2"/>
    <w:qFormat/>
    <w:pPr>
      <w:tabs>
        <w:tab w:val="left" w:pos="1701"/>
        <w:tab w:val="right" w:pos="9072"/>
        <w:tab w:val="right" w:pos="10206"/>
      </w:tabs>
    </w:pPr>
    <w:rPr>
      <w:rFonts w:eastAsia="Batang"/>
      <w:b/>
      <w:sz w:val="18"/>
    </w:rPr>
  </w:style>
  <w:style w:type="character" w:customStyle="1" w:styleId="B2Char">
    <w:name w:val="B2 Char"/>
    <w:basedOn w:val="a3"/>
    <w:link w:val="B2"/>
    <w:qFormat/>
    <w:locked/>
    <w:rPr>
      <w:rFonts w:eastAsia="宋体"/>
      <w:lang w:val="en-GB" w:eastAsia="en-US"/>
    </w:rPr>
  </w:style>
  <w:style w:type="paragraph" w:customStyle="1" w:styleId="26">
    <w:name w:val="正文2"/>
    <w:qFormat/>
    <w:pPr>
      <w:spacing w:before="100" w:beforeAutospacing="1" w:after="180"/>
    </w:pPr>
    <w:rPr>
      <w:rFonts w:eastAsia="宋体"/>
      <w:sz w:val="24"/>
      <w:szCs w:val="24"/>
    </w:rPr>
  </w:style>
  <w:style w:type="paragraph" w:customStyle="1" w:styleId="410">
    <w:name w:val="标题 41"/>
    <w:basedOn w:val="a2"/>
    <w:next w:val="26"/>
    <w:qFormat/>
    <w:pPr>
      <w:keepNext/>
      <w:keepLines/>
      <w:spacing w:before="120"/>
      <w:ind w:left="1418" w:hanging="1418"/>
      <w:outlineLvl w:val="3"/>
    </w:pPr>
    <w:rPr>
      <w:rFonts w:eastAsia="Times New Roman"/>
    </w:rPr>
  </w:style>
  <w:style w:type="paragraph" w:customStyle="1" w:styleId="Paragraphedeliste">
    <w:name w:val="Paragraphe de liste"/>
    <w:basedOn w:val="a2"/>
    <w:qFormat/>
    <w:pPr>
      <w:spacing w:before="100" w:beforeAutospacing="1" w:line="256" w:lineRule="auto"/>
      <w:ind w:left="720"/>
      <w:contextualSpacing/>
    </w:pPr>
    <w:rPr>
      <w:rFonts w:ascii="Calibri" w:hAnsi="Calibri" w:cs="Calibri"/>
    </w:rPr>
  </w:style>
  <w:style w:type="character" w:customStyle="1" w:styleId="aff0">
    <w:name w:val="页眉 字符"/>
    <w:qFormat/>
    <w:rPr>
      <w:rFonts w:ascii="Arial" w:eastAsia="MS Mincho" w:hAnsi="Arial" w:cs="Times New Roman"/>
      <w:b/>
      <w:sz w:val="20"/>
      <w:szCs w:val="24"/>
      <w:lang w:val="en-US"/>
    </w:rPr>
  </w:style>
  <w:style w:type="paragraph" w:customStyle="1" w:styleId="AppNum">
    <w:name w:val="AppNum"/>
    <w:basedOn w:val="a2"/>
    <w:qFormat/>
    <w:pPr>
      <w:numPr>
        <w:numId w:val="10"/>
      </w:numPr>
      <w:suppressAutoHyphens/>
      <w:spacing w:after="360" w:line="360" w:lineRule="exact"/>
    </w:pPr>
    <w:rPr>
      <w:rFonts w:eastAsia="Times New Roman"/>
      <w:bCs/>
    </w:rPr>
  </w:style>
  <w:style w:type="paragraph" w:styleId="aff1">
    <w:name w:val="No Spacing"/>
    <w:basedOn w:val="a2"/>
    <w:link w:val="Char9"/>
    <w:uiPriority w:val="1"/>
    <w:qFormat/>
    <w:pPr>
      <w:spacing w:before="120" w:after="120"/>
    </w:pPr>
    <w:rPr>
      <w:rFonts w:eastAsia="나눔바른고딕"/>
      <w:lang w:bidi="en-US"/>
    </w:rPr>
  </w:style>
  <w:style w:type="character" w:customStyle="1" w:styleId="Char9">
    <w:name w:val="无间隔 Char"/>
    <w:basedOn w:val="a3"/>
    <w:link w:val="aff1"/>
    <w:uiPriority w:val="1"/>
    <w:qFormat/>
    <w:rPr>
      <w:rFonts w:ascii="Arial" w:eastAsia="나눔바른고딕" w:hAnsi="Arial" w:cstheme="minorBidi"/>
      <w:lang w:eastAsia="en-US" w:bidi="en-US"/>
    </w:rPr>
  </w:style>
  <w:style w:type="paragraph" w:customStyle="1" w:styleId="paragraph">
    <w:name w:val="paragraph"/>
    <w:basedOn w:val="a2"/>
    <w:qFormat/>
    <w:pPr>
      <w:spacing w:before="100" w:beforeAutospacing="1" w:after="100" w:afterAutospacing="1"/>
    </w:pPr>
    <w:rPr>
      <w:rFonts w:eastAsia="Times New Roman"/>
      <w:lang w:eastAsia="en-GB"/>
    </w:rPr>
  </w:style>
  <w:style w:type="character" w:customStyle="1" w:styleId="normaltextrun">
    <w:name w:val="normaltextrun"/>
    <w:basedOn w:val="a3"/>
    <w:qFormat/>
  </w:style>
  <w:style w:type="character" w:customStyle="1" w:styleId="eop">
    <w:name w:val="eop"/>
    <w:basedOn w:val="a3"/>
    <w:qFormat/>
  </w:style>
  <w:style w:type="paragraph" w:customStyle="1" w:styleId="TitleText">
    <w:name w:val="Title Text"/>
    <w:basedOn w:val="00BodyText"/>
    <w:next w:val="a2"/>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rPr>
      <w:rFonts w:eastAsia="宋体"/>
      <w:lang w:val="en-GB" w:eastAsia="en-US"/>
    </w:rPr>
  </w:style>
  <w:style w:type="paragraph" w:customStyle="1" w:styleId="aff2">
    <w:name w:val="表格文本"/>
    <w:qFormat/>
    <w:pPr>
      <w:tabs>
        <w:tab w:val="decimal" w:pos="0"/>
      </w:tabs>
    </w:pPr>
    <w:rPr>
      <w:rFonts w:ascii="Arial" w:eastAsia="宋体" w:hAnsi="Arial"/>
      <w:sz w:val="21"/>
      <w:szCs w:val="21"/>
    </w:rPr>
  </w:style>
  <w:style w:type="paragraph" w:customStyle="1" w:styleId="aff3">
    <w:name w:val="表头文本"/>
    <w:qFormat/>
    <w:pPr>
      <w:jc w:val="center"/>
    </w:pPr>
    <w:rPr>
      <w:rFonts w:ascii="Arial" w:eastAsia="宋体" w:hAnsi="Arial"/>
      <w:b/>
      <w:sz w:val="21"/>
      <w:szCs w:val="21"/>
    </w:rPr>
  </w:style>
  <w:style w:type="table" w:customStyle="1" w:styleId="aff4">
    <w:name w:val="表样式"/>
    <w:basedOn w:val="a4"/>
    <w:qFormat/>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5">
    <w:name w:val="图样式"/>
    <w:basedOn w:val="a2"/>
    <w:qFormat/>
    <w:pPr>
      <w:keepNext/>
      <w:spacing w:before="80" w:after="80"/>
      <w:jc w:val="center"/>
    </w:pPr>
  </w:style>
  <w:style w:type="paragraph" w:customStyle="1" w:styleId="aff6">
    <w:name w:val="文档标题"/>
    <w:basedOn w:val="a2"/>
    <w:qFormat/>
    <w:pPr>
      <w:tabs>
        <w:tab w:val="left" w:pos="0"/>
      </w:tabs>
      <w:spacing w:before="300" w:after="300"/>
      <w:jc w:val="center"/>
    </w:pPr>
    <w:rPr>
      <w:rFonts w:eastAsia="黑体"/>
      <w:sz w:val="36"/>
      <w:szCs w:val="36"/>
    </w:rPr>
  </w:style>
  <w:style w:type="paragraph" w:customStyle="1" w:styleId="aff7">
    <w:name w:val="正文（首行不缩进）"/>
    <w:basedOn w:val="a2"/>
    <w:qFormat/>
  </w:style>
  <w:style w:type="paragraph" w:customStyle="1" w:styleId="aff8">
    <w:name w:val="注示头"/>
    <w:basedOn w:val="a2"/>
    <w:qFormat/>
    <w:pPr>
      <w:pBdr>
        <w:top w:val="single" w:sz="4" w:space="1" w:color="000000"/>
      </w:pBdr>
    </w:pPr>
    <w:rPr>
      <w:rFonts w:eastAsia="黑体"/>
      <w:sz w:val="18"/>
    </w:rPr>
  </w:style>
  <w:style w:type="paragraph" w:customStyle="1" w:styleId="aff9">
    <w:name w:val="注示文本"/>
    <w:basedOn w:val="a2"/>
    <w:qFormat/>
    <w:pPr>
      <w:pBdr>
        <w:bottom w:val="single" w:sz="4" w:space="1" w:color="000000"/>
      </w:pBdr>
      <w:ind w:firstLine="360"/>
    </w:pPr>
    <w:rPr>
      <w:rFonts w:eastAsia="楷体_GB2312"/>
      <w:sz w:val="18"/>
      <w:szCs w:val="18"/>
    </w:rPr>
  </w:style>
  <w:style w:type="paragraph" w:customStyle="1" w:styleId="affa">
    <w:name w:val="编写建议"/>
    <w:basedOn w:val="a2"/>
    <w:qFormat/>
    <w:pPr>
      <w:ind w:firstLine="420"/>
    </w:pPr>
    <w:rPr>
      <w:rFonts w:cs="Arial"/>
      <w:i/>
      <w:color w:val="0000FF"/>
    </w:rPr>
  </w:style>
  <w:style w:type="character" w:customStyle="1" w:styleId="affb">
    <w:name w:val="样式一"/>
    <w:basedOn w:val="a3"/>
    <w:qFormat/>
    <w:rPr>
      <w:rFonts w:ascii="宋体" w:hAnsi="宋体"/>
      <w:b/>
      <w:bCs/>
      <w:color w:val="000000"/>
      <w:sz w:val="36"/>
    </w:rPr>
  </w:style>
  <w:style w:type="character" w:customStyle="1" w:styleId="affc">
    <w:name w:val="样式二"/>
    <w:basedOn w:val="affb"/>
    <w:qFormat/>
    <w:rPr>
      <w:rFonts w:ascii="宋体" w:hAnsi="宋体"/>
      <w:b/>
      <w:bCs/>
      <w:color w:val="000000"/>
      <w:sz w:val="36"/>
    </w:rPr>
  </w:style>
  <w:style w:type="character" w:customStyle="1" w:styleId="Char2">
    <w:name w:val="批注框文本 Char"/>
    <w:basedOn w:val="a3"/>
    <w:link w:val="ad"/>
    <w:qFormat/>
    <w:rPr>
      <w:rFonts w:eastAsia="宋体"/>
      <w:snapToGrid w:val="0"/>
      <w:sz w:val="18"/>
      <w:szCs w:val="18"/>
      <w:lang w:val="en-US"/>
    </w:rPr>
  </w:style>
  <w:style w:type="character" w:customStyle="1" w:styleId="fontstyle01">
    <w:name w:val="fontstyle01"/>
    <w:basedOn w:val="a3"/>
    <w:qFormat/>
    <w:rPr>
      <w:rFonts w:ascii="Times-Italic" w:hAnsi="Times-Italic" w:hint="default"/>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53776">
      <w:bodyDiv w:val="1"/>
      <w:marLeft w:val="0"/>
      <w:marRight w:val="0"/>
      <w:marTop w:val="0"/>
      <w:marBottom w:val="0"/>
      <w:divBdr>
        <w:top w:val="none" w:sz="0" w:space="0" w:color="auto"/>
        <w:left w:val="none" w:sz="0" w:space="0" w:color="auto"/>
        <w:bottom w:val="none" w:sz="0" w:space="0" w:color="auto"/>
        <w:right w:val="none" w:sz="0" w:space="0" w:color="auto"/>
      </w:divBdr>
    </w:div>
    <w:div w:id="980236202">
      <w:bodyDiv w:val="1"/>
      <w:marLeft w:val="0"/>
      <w:marRight w:val="0"/>
      <w:marTop w:val="0"/>
      <w:marBottom w:val="0"/>
      <w:divBdr>
        <w:top w:val="none" w:sz="0" w:space="0" w:color="auto"/>
        <w:left w:val="none" w:sz="0" w:space="0" w:color="auto"/>
        <w:bottom w:val="none" w:sz="0" w:space="0" w:color="auto"/>
        <w:right w:val="none" w:sz="0" w:space="0" w:color="auto"/>
      </w:divBdr>
    </w:div>
    <w:div w:id="11669000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Standard\All_Meeting\RAN1%23110bis\Docs\R1-2208778.zip" TargetMode="External"/><Relationship Id="rId18" Type="http://schemas.openxmlformats.org/officeDocument/2006/relationships/hyperlink" Target="file:///D:\Standard\All_Meeting\RAN1%23110bis\Docs\R1-2209089.zip" TargetMode="External"/><Relationship Id="rId26" Type="http://schemas.openxmlformats.org/officeDocument/2006/relationships/hyperlink" Target="file:///D:\Standard\All_Meeting\RAN1%23110bis\Docs\R1-2209511.zip" TargetMode="External"/><Relationship Id="rId39" Type="http://schemas.openxmlformats.org/officeDocument/2006/relationships/footer" Target="footer1.xml"/><Relationship Id="rId21" Type="http://schemas.openxmlformats.org/officeDocument/2006/relationships/hyperlink" Target="file:///D:\Standard\All_Meeting\RAN1%23110bis\Docs\R1-2209238.zip" TargetMode="External"/><Relationship Id="rId34" Type="http://schemas.openxmlformats.org/officeDocument/2006/relationships/hyperlink" Target="file:///D:\Standard\All_Meeting\RAN1%23110bis\Docs\R1-2210022.zip"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Standard\All_Meeting\RAN1%23110bis\Docs\R1-2209065.zip" TargetMode="External"/><Relationship Id="rId20" Type="http://schemas.openxmlformats.org/officeDocument/2006/relationships/hyperlink" Target="file:///D:\Standard\All_Meeting\RAN1%23110bis\Docs\R1-2209154.zip" TargetMode="External"/><Relationship Id="rId29" Type="http://schemas.openxmlformats.org/officeDocument/2006/relationships/hyperlink" Target="file:///D:\Standard\All_Meeting\RAN1%23110bis\Docs\R1-2209744.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Standard\All_Meeting\RAN1%23110bis\Docs\R1-2208684.zip" TargetMode="External"/><Relationship Id="rId24" Type="http://schemas.openxmlformats.org/officeDocument/2006/relationships/hyperlink" Target="file:///D:\Standard\All_Meeting\RAN1%23110bis\Docs\R1-2209378.zip" TargetMode="External"/><Relationship Id="rId32" Type="http://schemas.openxmlformats.org/officeDocument/2006/relationships/hyperlink" Target="file:///D:\Standard\All_Meeting\RAN1%23110bis\Docs\R1-2209915.zip" TargetMode="External"/><Relationship Id="rId37" Type="http://schemas.openxmlformats.org/officeDocument/2006/relationships/hyperlink" Target="file:///D:\Standard\All_Meeting\RAN1%23110bis\Docs\R1-2210231.zip"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D:\Standard\All_Meeting\RAN1%23110bis\Docs\R1-2209018.zip" TargetMode="External"/><Relationship Id="rId23" Type="http://schemas.openxmlformats.org/officeDocument/2006/relationships/hyperlink" Target="file:///D:\Standard\All_Meeting\RAN1%23110bis\Docs\R1-2209350.zip" TargetMode="External"/><Relationship Id="rId28" Type="http://schemas.openxmlformats.org/officeDocument/2006/relationships/hyperlink" Target="file:///D:\Standard\All_Meeting\RAN1%23110bis\Docs\R1-2209664.zip" TargetMode="External"/><Relationship Id="rId36" Type="http://schemas.openxmlformats.org/officeDocument/2006/relationships/hyperlink" Target="file:///D:\Standard\All_Meeting\RAN1%23110bis\Docs\R1-2210114.zip" TargetMode="External"/><Relationship Id="rId10" Type="http://schemas.openxmlformats.org/officeDocument/2006/relationships/hyperlink" Target="file:///D:\Standard\All_Meeting\RAN1%23110bis\Docs\R1-2208656.zip" TargetMode="External"/><Relationship Id="rId19" Type="http://schemas.openxmlformats.org/officeDocument/2006/relationships/hyperlink" Target="file:///D:\Standard\All_Meeting\RAN1%23110bis\Docs\R1-2209110.zip" TargetMode="External"/><Relationship Id="rId31" Type="http://schemas.openxmlformats.org/officeDocument/2006/relationships/hyperlink" Target="file:///D:\Standard\All_Meeting\RAN1%23110bis\Docs\R1-2209811.zip" TargetMode="External"/><Relationship Id="rId4" Type="http://schemas.openxmlformats.org/officeDocument/2006/relationships/settings" Target="settings.xml"/><Relationship Id="rId9" Type="http://schemas.openxmlformats.org/officeDocument/2006/relationships/hyperlink" Target="file:///D:\Standard\All_Meeting\RAN1%23110bis\Docs\R1-2208563.zip" TargetMode="External"/><Relationship Id="rId14" Type="http://schemas.openxmlformats.org/officeDocument/2006/relationships/hyperlink" Target="file:///D:\Standard\All_Meeting\RAN1%23110bis\Docs\R1-2208989.zip" TargetMode="External"/><Relationship Id="rId22" Type="http://schemas.openxmlformats.org/officeDocument/2006/relationships/hyperlink" Target="file:///D:\Standard\All_Meeting\RAN1%23110bis\Docs\R1-2209297.zip" TargetMode="External"/><Relationship Id="rId27" Type="http://schemas.openxmlformats.org/officeDocument/2006/relationships/hyperlink" Target="file:///D:\Standard\All_Meeting\RAN1%23110bis\Docs\R1-2209593.zip" TargetMode="External"/><Relationship Id="rId30" Type="http://schemas.openxmlformats.org/officeDocument/2006/relationships/hyperlink" Target="file:///D:\Standard\All_Meeting\RAN1%23110bis\Docs\R1-2209763.zip" TargetMode="External"/><Relationship Id="rId35" Type="http://schemas.openxmlformats.org/officeDocument/2006/relationships/hyperlink" Target="file:///D:\Standard\All_Meeting\RAN1%23110bis\Docs\R1-2210068.zip" TargetMode="External"/><Relationship Id="rId8" Type="http://schemas.openxmlformats.org/officeDocument/2006/relationships/hyperlink" Target="file:///D:\Standard\All_Meeting\RAN1%23110bis\Docs\R1-2208422.zip" TargetMode="External"/><Relationship Id="rId3" Type="http://schemas.openxmlformats.org/officeDocument/2006/relationships/styles" Target="styles.xml"/><Relationship Id="rId12" Type="http://schemas.openxmlformats.org/officeDocument/2006/relationships/hyperlink" Target="file:///D:\Standard\All_Meeting\RAN1%23110bis\Docs\R1-2208691.zip" TargetMode="External"/><Relationship Id="rId17" Type="http://schemas.openxmlformats.org/officeDocument/2006/relationships/hyperlink" Target="file:///D:\Standard\All_Meeting\RAN1%23110bis\Docs\R1-2209086.zip" TargetMode="External"/><Relationship Id="rId25" Type="http://schemas.openxmlformats.org/officeDocument/2006/relationships/hyperlink" Target="file:///D:\Standard\All_Meeting\RAN1%23110bis\Docs\R1-2209408.zip" TargetMode="External"/><Relationship Id="rId33" Type="http://schemas.openxmlformats.org/officeDocument/2006/relationships/hyperlink" Target="file:///D:\Standard\All_Meeting\RAN1%23110bis\Docs\R1-2209998.zip"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17</Pages>
  <Words>8026</Words>
  <Characters>45751</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Nan-ZTE</cp:lastModifiedBy>
  <cp:revision>33</cp:revision>
  <cp:lastPrinted>2011-11-09T09:49:00Z</cp:lastPrinted>
  <dcterms:created xsi:type="dcterms:W3CDTF">2022-10-10T07:37:00Z</dcterms:created>
  <dcterms:modified xsi:type="dcterms:W3CDTF">2022-10-10T11:05:00Z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2052-11.8.2.9022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1661146630</vt:lpwstr>
  </property>
</Properties>
</file>